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7CC4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Б.Н. Флоря</w:t>
      </w:r>
    </w:p>
    <w:p w14:paraId="19662DBE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Россия и казацкое восстание 1625 г.</w:t>
      </w:r>
    </w:p>
    <w:p w14:paraId="7FF590E2" w14:textId="02FCD2DD" w:rsidR="0069040C" w:rsidRPr="0069040C" w:rsidRDefault="0069040C" w:rsidP="0069040C">
      <w:pPr>
        <w:rPr>
          <w:lang w:val="ru-RU"/>
        </w:rPr>
      </w:pPr>
      <w:r>
        <w:rPr>
          <w:lang w:val="ru-RU"/>
        </w:rPr>
        <w:t xml:space="preserve">В </w:t>
      </w:r>
      <w:r w:rsidRPr="0069040C">
        <w:rPr>
          <w:lang w:val="ru-RU"/>
        </w:rPr>
        <w:t>истории и Украины и Польско-Литовского государства в целом восстание 1625 г. было важным событием. Располагавшееся на землях Среднего Поднепровья казацкое войско отказалось подчиниться решениям верховного органа власти — сейма 1623 г. о своем роспуске и проявило готовность оказать вооруженное сопротивление польской армии, которая силой должна была провести решение сейма в жизнь. Для темы русско-украинских отношений важно, что восстание 1625 г. сопровождалось такими событиями, когда, как справедливо отметил классик украинской историографии М.С. Грушевский, была предложена «перша пропозицiя переходу Украiни пiд царьску зверхнiсть — iнтересна, як перша рекогносцiровка пiзнiше довершеного перевороту»</w:t>
      </w:r>
      <w:hyperlink r:id="rId5" w:anchor="footnote-050" w:history="1">
        <w:r w:rsidRPr="0069040C">
          <w:rPr>
            <w:rStyle w:val="ac"/>
            <w:lang w:val="ru-RU"/>
          </w:rPr>
          <w:t>1</w:t>
        </w:r>
      </w:hyperlink>
      <w:r w:rsidRPr="0069040C">
        <w:rPr>
          <w:lang w:val="ru-RU"/>
        </w:rPr>
        <w:t>.</w:t>
      </w:r>
    </w:p>
    <w:p w14:paraId="0AC43D85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Такое предложение исходило от собравшегося в Киеве православного духовенства и его главы — митрополита Иова Борецкого. Нараставший конфликт между властями Речи Посполитой и казачеством грозил и этому духовенству серьезной опасностью. Как известно, восстановление православной иерархии в Киевской митрополии в 1620–1621 гг. произошло при активной поддержке казачества и вопреки желанию властей Польско-Литовского государства. Уже в марте 1621 г. последовали распоряжения об аресте новых православных иерархов. Они подлежали аресту, как посвященные в сан агентом османов — иерусалимским патриархом, чтобы во время войны между Речью Посполитой и Османской империей вызывать в стране волнения, как шпионы и нарушители порядка</w:t>
      </w:r>
      <w:hyperlink r:id="rId6" w:anchor="footnote-049" w:history="1">
        <w:r w:rsidRPr="0069040C">
          <w:rPr>
            <w:rStyle w:val="ac"/>
            <w:lang w:val="ru-RU"/>
          </w:rPr>
          <w:t>2</w:t>
        </w:r>
      </w:hyperlink>
      <w:r w:rsidRPr="0069040C">
        <w:rPr>
          <w:lang w:val="ru-RU"/>
        </w:rPr>
        <w:t>. В таких условиях православные митрополит и епископы вынуждены были находиться в Киеве, по выражению Иова Борецкого, «криющись под криле христолюбивого воинства черкаских молодцов»</w:t>
      </w:r>
      <w:hyperlink r:id="rId7" w:anchor="footnote-048" w:history="1">
        <w:r w:rsidRPr="0069040C">
          <w:rPr>
            <w:rStyle w:val="ac"/>
            <w:lang w:val="ru-RU"/>
          </w:rPr>
          <w:t>3</w:t>
        </w:r>
      </w:hyperlink>
      <w:r w:rsidRPr="0069040C">
        <w:rPr>
          <w:lang w:val="ru-RU"/>
        </w:rPr>
        <w:t>, то есть казаков. Понятно, какими опасностями грозил для этого круга лиц поход польской армии на Украину.</w:t>
      </w:r>
    </w:p>
    <w:p w14:paraId="2578BDE8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Серьезность положения стала ясной, когда сейм 1623 г. принял свои решения и когда казаки заявили, что этим решениям не подчинятся. В это время в Киеве побывал архимандрит Варлаам из Стародуба. Здесь он встречался с Иовом Борецким. Как Варлаам сообщал в Москву, митрополит говорил ему, что, если казаки «не осилеют ляхов», они пойдут служить царю «и я, де, их не остану»</w:t>
      </w:r>
      <w:hyperlink r:id="rId8" w:anchor="footnote-047" w:history="1">
        <w:r w:rsidRPr="0069040C">
          <w:rPr>
            <w:rStyle w:val="ac"/>
            <w:lang w:val="ru-RU"/>
          </w:rPr>
          <w:t>4</w:t>
        </w:r>
      </w:hyperlink>
      <w:r w:rsidRPr="0069040C">
        <w:rPr>
          <w:lang w:val="ru-RU"/>
        </w:rPr>
        <w:t>. В дальнейшем в Киеве попытались избежать создания такой критической ситуации.</w:t>
      </w:r>
    </w:p>
    <w:p w14:paraId="241A35AA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 xml:space="preserve">Во второй половине 1624 г. в Киеве было принято важное решение обратиться за помощью и поддержкой к русскому правительству, не дожидаясь начала карательной акции властей. Посольство во главе с одним из новопоставленных иерархов — </w:t>
      </w:r>
      <w:r w:rsidRPr="0069040C">
        <w:rPr>
          <w:lang w:val="ru-RU"/>
        </w:rPr>
        <w:lastRenderedPageBreak/>
        <w:t>епископом Луцким Исаакием Борисковичем направилось из Киева в Москву в августе 1624 г.</w:t>
      </w:r>
      <w:hyperlink r:id="rId9" w:anchor="footnote-046" w:history="1">
        <w:r w:rsidRPr="0069040C">
          <w:rPr>
            <w:rStyle w:val="ac"/>
            <w:lang w:val="ru-RU"/>
          </w:rPr>
          <w:t>5</w:t>
        </w:r>
      </w:hyperlink>
      <w:r w:rsidRPr="0069040C">
        <w:rPr>
          <w:lang w:val="ru-RU"/>
        </w:rPr>
        <w:t> 4 января 1625 г. царь Михаил Федорович принял Исаакия, который поднес ему часть находившихся в Киеве мощей святой Варвары</w:t>
      </w:r>
      <w:hyperlink r:id="rId10" w:anchor="footnote-045" w:history="1">
        <w:r w:rsidRPr="0069040C">
          <w:rPr>
            <w:rStyle w:val="ac"/>
            <w:lang w:val="ru-RU"/>
          </w:rPr>
          <w:t>6</w:t>
        </w:r>
      </w:hyperlink>
      <w:r w:rsidRPr="0069040C">
        <w:rPr>
          <w:lang w:val="ru-RU"/>
        </w:rPr>
        <w:t>. На приеме епископ передал царю грамоту Иова Борецкого. В грамоте глава Киевской митрополии обращался к Михаилу Федоровичу, как «многодержавному царю… своему премилостивому владыце и благодетелю»</w:t>
      </w:r>
      <w:hyperlink r:id="rId11" w:anchor="footnote-044" w:history="1">
        <w:r w:rsidRPr="0069040C">
          <w:rPr>
            <w:rStyle w:val="ac"/>
            <w:lang w:val="ru-RU"/>
          </w:rPr>
          <w:t>7</w:t>
        </w:r>
      </w:hyperlink>
      <w:r w:rsidRPr="0069040C">
        <w:rPr>
          <w:lang w:val="ru-RU"/>
        </w:rPr>
        <w:t>. Тем самым он ясно давал понять, что своим настоящим государем он считает царя, а не главу Речи Посполитой короля Сигизмунда. В грамоте говорилось о тяжелом положении православных епископов, которых «от престол, от мест и от обителей наших изгнаша», и о том, что власти Речи Посполитой «меч на православных обостриша». Чего же хотел при таком положении дел Иов Борецкий от царя?</w:t>
      </w:r>
    </w:p>
    <w:p w14:paraId="1C898012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Говоря о восточных славянах — жителях Речи Посполитой, как «единоутробных» того же «российского племени», что и царь, он просил, чтобы русский монарх помог православному духовенству и этим «юнейшим ти братьям» — «щедротами ти милостию и промыслом о свободе обою»</w:t>
      </w:r>
      <w:hyperlink r:id="rId12" w:anchor="footnote-043" w:history="1">
        <w:r w:rsidRPr="0069040C">
          <w:rPr>
            <w:rStyle w:val="ac"/>
            <w:lang w:val="ru-RU"/>
          </w:rPr>
          <w:t>8</w:t>
        </w:r>
      </w:hyperlink>
      <w:r w:rsidRPr="0069040C">
        <w:rPr>
          <w:lang w:val="ru-RU"/>
        </w:rPr>
        <w:t>, то есть и духовных лиц и восточнославянских жителей Польско-Литовского государства. Представление об этническом родстве всех восточных славян, как единого «российского племени» «родом плоти и родом духа», выражено в послании Борецкого очень определенно, но этого нельзя сказать о высказанных в нем пожеланиях.</w:t>
      </w:r>
    </w:p>
    <w:p w14:paraId="6202E6B0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Их содержание помогла бы раскрыть запись переговоров епископа Исаакия в Москве. Такие переговоры действительно имели место. С епископом беседовали глава Посольского приказа думный дьяк И.Т. Грамотин и двоюродный брат царя и глава правительства князь И.Б. Черкасский</w:t>
      </w:r>
      <w:hyperlink r:id="rId13" w:anchor="footnote-042" w:history="1">
        <w:r w:rsidRPr="0069040C">
          <w:rPr>
            <w:rStyle w:val="ac"/>
            <w:lang w:val="ru-RU"/>
          </w:rPr>
          <w:t>9</w:t>
        </w:r>
      </w:hyperlink>
      <w:r w:rsidRPr="0069040C">
        <w:rPr>
          <w:lang w:val="ru-RU"/>
        </w:rPr>
        <w:t>, что указывает на важность обсуждавшихся вопросов. В описи архива Посольского приказа 1626 г. отмечена «Выписка, что говорить речь Исаию епископу луцкому, как будет у боярина у князя Ивана Борисовича Черкаского да у дьяка Ивана Грамотина», написанная собственноручно главой Посольского приказа</w:t>
      </w:r>
      <w:hyperlink r:id="rId14" w:anchor="footnote-041" w:history="1">
        <w:r w:rsidRPr="0069040C">
          <w:rPr>
            <w:rStyle w:val="ac"/>
            <w:lang w:val="ru-RU"/>
          </w:rPr>
          <w:t>10</w:t>
        </w:r>
      </w:hyperlink>
      <w:r w:rsidRPr="0069040C">
        <w:rPr>
          <w:lang w:val="ru-RU"/>
        </w:rPr>
        <w:t>. Текст этот сохранился лишь в заключительной части и содержит ответ на сделанные предложения. Наблюдения над текстом этого ответа позволяют в известной мере судить о их содержании.</w:t>
      </w:r>
    </w:p>
    <w:p w14:paraId="2458D7F7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Так, в ответе упоминалась просьба епископа, «если поляки наступят вскоре» и «митрополит и епископы и Войско Запорожское … поедут на государское имя, и государь бы их пожаловал, отринуть не велел»</w:t>
      </w:r>
      <w:hyperlink r:id="rId15" w:anchor="footnote-040" w:history="1">
        <w:r w:rsidRPr="0069040C">
          <w:rPr>
            <w:rStyle w:val="ac"/>
            <w:lang w:val="ru-RU"/>
          </w:rPr>
          <w:t>11</w:t>
        </w:r>
      </w:hyperlink>
      <w:r w:rsidRPr="0069040C">
        <w:rPr>
          <w:lang w:val="ru-RU"/>
        </w:rPr>
        <w:t>. Появление такой просьбы в сложившемся положении вполне понятно и не нуждается в комментариях. Но это были предложения на крайний случай. Обращают на себя внимание приведенные в ответе слова епископа, что «казаков столко не будет, что им стоять против поляков собою без помочи»</w:t>
      </w:r>
      <w:hyperlink r:id="rId16" w:anchor="footnote-039" w:history="1">
        <w:r w:rsidRPr="0069040C">
          <w:rPr>
            <w:rStyle w:val="ac"/>
            <w:lang w:val="ru-RU"/>
          </w:rPr>
          <w:t>12</w:t>
        </w:r>
      </w:hyperlink>
      <w:r w:rsidRPr="0069040C">
        <w:rPr>
          <w:lang w:val="ru-RU"/>
        </w:rPr>
        <w:t xml:space="preserve">. О такой «помощи», то есть о выступлении русской власти в </w:t>
      </w:r>
      <w:r w:rsidRPr="0069040C">
        <w:rPr>
          <w:lang w:val="ru-RU"/>
        </w:rPr>
        <w:lastRenderedPageBreak/>
        <w:t>поддержку казаков в их войне с Речью Посполитой, епископ, очевидно, и просил. Это и был бы с русской стороны «промысл о свободе», то есть освобождении от чужой, «польской» власти.</w:t>
      </w:r>
    </w:p>
    <w:p w14:paraId="7F61D307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На эти предложения русское правительство, как известно, не дало положительного ответа. Если просьба о предоставлении убежища была удовлетворена, то относительно просьбы о военном вмешательстве в ответе говорилось: «ныне царскому величеству того дела всчати нельзе, потому, что у вас еще о том укрепленья нет»</w:t>
      </w:r>
      <w:hyperlink r:id="rId17" w:anchor="footnote-038" w:history="1">
        <w:r w:rsidRPr="0069040C">
          <w:rPr>
            <w:rStyle w:val="ac"/>
            <w:lang w:val="ru-RU"/>
          </w:rPr>
          <w:t>13</w:t>
        </w:r>
      </w:hyperlink>
      <w:r w:rsidRPr="0069040C">
        <w:rPr>
          <w:lang w:val="ru-RU"/>
        </w:rPr>
        <w:t>. Смысл этого высказывания понятен. Предлагая оказать помощь казачеству в его войне с властями Речи Посполитой, киевский посол не представил каких-либо документов, которые бы исходили от казачества и содержали его просьбы о помощи. К тому же, как выяснили у епископа его собеседники, «Войско Запорожское идет на весну на турского морем»</w:t>
      </w:r>
      <w:hyperlink r:id="rId18" w:anchor="footnote-037" w:history="1">
        <w:r w:rsidRPr="0069040C">
          <w:rPr>
            <w:rStyle w:val="ac"/>
            <w:lang w:val="ru-RU"/>
          </w:rPr>
          <w:t>14</w:t>
        </w:r>
      </w:hyperlink>
      <w:r w:rsidRPr="0069040C">
        <w:rPr>
          <w:lang w:val="ru-RU"/>
        </w:rPr>
        <w:t>. Кого бы тогда могло поддержать пришедшее на Украину русское войско?</w:t>
      </w:r>
    </w:p>
    <w:p w14:paraId="66E9AB80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Вместе с тем на этом переговоры не заканчивались. В ответе указывалось: «А нечто впредь вам от поляков в вере будет утесненье, и у вас против них будет соединенье и укрепленье, и вы о том вперед царскому величеству и святейшему патриарху ведомо учините»</w:t>
      </w:r>
      <w:hyperlink r:id="rId19" w:anchor="footnote-036" w:history="1">
        <w:r w:rsidRPr="0069040C">
          <w:rPr>
            <w:rStyle w:val="ac"/>
            <w:lang w:val="ru-RU"/>
          </w:rPr>
          <w:t>15</w:t>
        </w:r>
      </w:hyperlink>
      <w:r w:rsidRPr="0069040C">
        <w:rPr>
          <w:lang w:val="ru-RU"/>
        </w:rPr>
        <w:t>. Исаакий со своей стороны в ответ заверял, «что у них та мысль крепка, что они все государской милости ради и под государской рукой быть хотят и о том советовать меж собою будут»</w:t>
      </w:r>
      <w:hyperlink r:id="rId20" w:anchor="footnote-035" w:history="1">
        <w:r w:rsidRPr="0069040C">
          <w:rPr>
            <w:rStyle w:val="ac"/>
            <w:lang w:val="ru-RU"/>
          </w:rPr>
          <w:t>16</w:t>
        </w:r>
      </w:hyperlink>
      <w:r w:rsidRPr="0069040C">
        <w:rPr>
          <w:lang w:val="ru-RU"/>
        </w:rPr>
        <w:t>. Представляются справедливыми соображения М.С. Грушевского</w:t>
      </w:r>
      <w:hyperlink r:id="rId21" w:anchor="footnote-034" w:history="1">
        <w:r w:rsidRPr="0069040C">
          <w:rPr>
            <w:rStyle w:val="ac"/>
            <w:lang w:val="ru-RU"/>
          </w:rPr>
          <w:t>17</w:t>
        </w:r>
      </w:hyperlink>
      <w:r w:rsidRPr="0069040C">
        <w:rPr>
          <w:lang w:val="ru-RU"/>
        </w:rPr>
        <w:t>, что посольство из Киева должно было подготовить почву для будущих переговоров. В этих условиях само согласие русской стороны обсуждать такую тему было ценным результатом, а для царя и его советников было важно, что с предложением о помощи православным в Речи Посполитой к ним обратился сам киевский митрополит.</w:t>
      </w:r>
    </w:p>
    <w:p w14:paraId="2D65465C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28 мая 1625 г. в Путивль прибыли новые посланцы киевского митрополита Василий Полочанин и Данило Балакирев, которые привезли с собой «изустной приказ» Иова Борецкого</w:t>
      </w:r>
      <w:hyperlink r:id="rId22" w:anchor="footnote-033" w:history="1">
        <w:r w:rsidRPr="0069040C">
          <w:rPr>
            <w:rStyle w:val="ac"/>
            <w:lang w:val="ru-RU"/>
          </w:rPr>
          <w:t>18</w:t>
        </w:r>
      </w:hyperlink>
      <w:r w:rsidRPr="0069040C">
        <w:rPr>
          <w:lang w:val="ru-RU"/>
        </w:rPr>
        <w:t>. Они сообщили, что уже начинается война. Гетман С. Конецпольский идет с войском к Белой Церкви «на казаков запорозских». Они же сказали, что казаки не пошли за море, «а стоят в Крылове»</w:t>
      </w:r>
      <w:hyperlink r:id="rId23" w:anchor="footnote-032" w:history="1">
        <w:r w:rsidRPr="0069040C">
          <w:rPr>
            <w:rStyle w:val="ac"/>
            <w:lang w:val="ru-RU"/>
          </w:rPr>
          <w:t>19</w:t>
        </w:r>
      </w:hyperlink>
      <w:r w:rsidRPr="0069040C">
        <w:rPr>
          <w:lang w:val="ru-RU"/>
        </w:rPr>
        <w:t>. Таким образом, казацкое войско находилось на Украине и взаимодействие с ним становилось возможным.</w:t>
      </w:r>
    </w:p>
    <w:p w14:paraId="214910BD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Запись их переговоров в Москве не сохранилась, но обсуждались явно важные вопросы, так как 15 июня 1625 г. с простыми гонцами беседовали И.Б. Черкасский и И.Т. Грамотин</w:t>
      </w:r>
      <w:hyperlink r:id="rId24" w:anchor="footnote-031" w:history="1">
        <w:r w:rsidRPr="0069040C">
          <w:rPr>
            <w:rStyle w:val="ac"/>
            <w:lang w:val="ru-RU"/>
          </w:rPr>
          <w:t>20</w:t>
        </w:r>
      </w:hyperlink>
      <w:r w:rsidRPr="0069040C">
        <w:rPr>
          <w:lang w:val="ru-RU"/>
        </w:rPr>
        <w:t>. Запись их бесед «носили за Иваном Грамотиным в доклад» к царю и патриарху</w:t>
      </w:r>
      <w:hyperlink r:id="rId25" w:anchor="footnote-030" w:history="1">
        <w:r w:rsidRPr="0069040C">
          <w:rPr>
            <w:rStyle w:val="ac"/>
            <w:lang w:val="ru-RU"/>
          </w:rPr>
          <w:t>21</w:t>
        </w:r>
      </w:hyperlink>
      <w:r w:rsidRPr="0069040C">
        <w:rPr>
          <w:lang w:val="ru-RU"/>
        </w:rPr>
        <w:t xml:space="preserve">. Результат переговоров неизвестен, но следует отметить, что, судя по отписке путивльских воевод, гонцы привезли с собой только грамоты митрополита к </w:t>
      </w:r>
      <w:r w:rsidRPr="0069040C">
        <w:rPr>
          <w:lang w:val="ru-RU"/>
        </w:rPr>
        <w:lastRenderedPageBreak/>
        <w:t>царю, патриарху, боярину И.М. Воротынскому и И.Т. Грамотину</w:t>
      </w:r>
      <w:hyperlink r:id="rId26" w:anchor="footnote-029" w:history="1">
        <w:r w:rsidRPr="0069040C">
          <w:rPr>
            <w:rStyle w:val="ac"/>
            <w:lang w:val="ru-RU"/>
          </w:rPr>
          <w:t>22</w:t>
        </w:r>
      </w:hyperlink>
      <w:r w:rsidRPr="0069040C">
        <w:rPr>
          <w:lang w:val="ru-RU"/>
        </w:rPr>
        <w:t>. Никакого коллективного обращения с ними не было.</w:t>
      </w:r>
    </w:p>
    <w:p w14:paraId="0B13E9EC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Когда польская армия выступила в поход и начались военные действия, 29 сентября в Киеве собралась казацкая рада, на которой присутствовал русский агент на Украине путивльский сын боярский Григорий Гладкий. Участники рады обратились к митрополиту, спрашивая, «стоять ли им против гетмана». Иов Борецкий советовал сражаться, если хватит сил, а если сил не хватит, то «они б, де, казаки били челом о помочи и писали тебе, государю», — сообщал Г. Гладкий</w:t>
      </w:r>
      <w:hyperlink r:id="rId27" w:anchor="footnote-028" w:history="1">
        <w:r w:rsidRPr="0069040C">
          <w:rPr>
            <w:rStyle w:val="ac"/>
            <w:lang w:val="ru-RU"/>
          </w:rPr>
          <w:t>23</w:t>
        </w:r>
      </w:hyperlink>
      <w:r w:rsidRPr="0069040C">
        <w:rPr>
          <w:lang w:val="ru-RU"/>
        </w:rPr>
        <w:t>. Митрополит, таким образом, продолжал следовать избранной им политической линии.</w:t>
      </w:r>
    </w:p>
    <w:p w14:paraId="1601AC3F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Новую попытку добиться русского вмешательства Иов Борецкий предпринял в конце 1625 г. уже по окончании восстания и после заключения Куруковского договора между властями Речи Посполитой и Войском Запорожским. 2 декабря 1625 г. в Путивль приехали посланцы митрополита казак Сава Сафонов Савицкий и священник Филипп из Михайло-Архангельского монастыря, киевской резиденции Борецкого</w:t>
      </w:r>
      <w:hyperlink r:id="rId28" w:anchor="footnote-027" w:history="1">
        <w:r w:rsidRPr="0069040C">
          <w:rPr>
            <w:rStyle w:val="ac"/>
            <w:lang w:val="ru-RU"/>
          </w:rPr>
          <w:t>24</w:t>
        </w:r>
      </w:hyperlink>
      <w:r w:rsidRPr="0069040C">
        <w:rPr>
          <w:lang w:val="ru-RU"/>
        </w:rPr>
        <w:t>. Поп Филипп сообщил, что по заключенному договору в казацком войске должно быть всего 6 тысяч человек и многих людей «от козачества отставливают» и эти люди хотят обратиться к царю, чтобы тот «велел им помочь учинить своими государевыми людьми на поляков», а они «городы литовские станут очищать»</w:t>
      </w:r>
      <w:hyperlink r:id="rId29" w:anchor="footnote-026" w:history="1">
        <w:r w:rsidRPr="0069040C">
          <w:rPr>
            <w:rStyle w:val="ac"/>
            <w:lang w:val="ru-RU"/>
          </w:rPr>
          <w:t>25</w:t>
        </w:r>
      </w:hyperlink>
      <w:r w:rsidRPr="0069040C">
        <w:rPr>
          <w:lang w:val="ru-RU"/>
        </w:rPr>
        <w:t>. Более важное поручение получил С. Савицкий, который должен был остаться на службе в России. Митрополит через него предлагал выехавшему к этому времени в Россию владимиро-волынскому епископу Иосифу Курцевичу написать «к полковнику казацкому к Олиферу», что бы тот собрал людей, «которых от козачества отставливают», и стал вместе с ними «бити челом государю». Посланец выражал уверенность, что, если царь окажет им помощь, они принесут присягу на верность «и городы литовские станут очищать в твое государево имя»</w:t>
      </w:r>
      <w:hyperlink r:id="rId30" w:anchor="footnote-025" w:history="1">
        <w:r w:rsidRPr="0069040C">
          <w:rPr>
            <w:rStyle w:val="ac"/>
            <w:lang w:val="ru-RU"/>
          </w:rPr>
          <w:t>26</w:t>
        </w:r>
      </w:hyperlink>
      <w:r w:rsidRPr="0069040C">
        <w:rPr>
          <w:lang w:val="ru-RU"/>
        </w:rPr>
        <w:t>.</w:t>
      </w:r>
    </w:p>
    <w:p w14:paraId="5939B87D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Имя Олифера Голуба появилось здесь не случайно. Избранный в гетманы «чернью» после смерти Сагайдачного, он был одним из главных руководителей восстания 1625 г.</w:t>
      </w:r>
      <w:hyperlink r:id="rId31" w:anchor="footnote-024" w:history="1">
        <w:r w:rsidRPr="0069040C">
          <w:rPr>
            <w:rStyle w:val="ac"/>
            <w:lang w:val="ru-RU"/>
          </w:rPr>
          <w:t>27</w:t>
        </w:r>
      </w:hyperlink>
      <w:r w:rsidRPr="0069040C">
        <w:rPr>
          <w:lang w:val="ru-RU"/>
        </w:rPr>
        <w:t> Он не принял условий Куруковского мира и зимой 1625/26 г. во главе четырехтысячного отряда казаков ушел в Крым</w:t>
      </w:r>
      <w:hyperlink r:id="rId32" w:anchor="footnote-023" w:history="1">
        <w:r w:rsidRPr="0069040C">
          <w:rPr>
            <w:rStyle w:val="ac"/>
            <w:lang w:val="ru-RU"/>
          </w:rPr>
          <w:t>28</w:t>
        </w:r>
      </w:hyperlink>
      <w:r w:rsidRPr="0069040C">
        <w:rPr>
          <w:lang w:val="ru-RU"/>
        </w:rPr>
        <w:t>. Предложения Борецкого опирались на хорошее знание настроений в казацкой среде, но уход Олифера Голуба в Крым говорит о том, что осуществлены они не были.</w:t>
      </w:r>
    </w:p>
    <w:p w14:paraId="166777D1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 xml:space="preserve">Таким образом, в конце 1624-го — в 1625 г. киевская митрополичья кафедра настойчиво добивалась, чтобы русская власть вмешалась в происходившие события, выступив на защиту и казаков и православной церкви. Вместе с тем очевидно, что навстречу этим предложениям в Москве не пошли. Почему? Для ответа на этот вопрос следует рассмотреть, как складывались в это время отношения русского </w:t>
      </w:r>
      <w:r w:rsidRPr="0069040C">
        <w:rPr>
          <w:lang w:val="ru-RU"/>
        </w:rPr>
        <w:lastRenderedPageBreak/>
        <w:t>правительства с украинским казачеством и что знали в Москве этого времени о казаках, их действиях и представлениях.</w:t>
      </w:r>
    </w:p>
    <w:p w14:paraId="1A6C4FB1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После похода казацкого войска во главе с гетманом Петром Сагайдачным на Москву в 1618 г. никаких дружественных отношений между русским правительством и украинским казачеством не было. Правда, в 1620 г. послы Сагайдачного побывали в Москве, но царь их не принял, а пропустившие послов путивльские воеводы получили суровый выговор из Москвы</w:t>
      </w:r>
      <w:hyperlink r:id="rId33" w:anchor="footnote-022" w:history="1">
        <w:r w:rsidRPr="0069040C">
          <w:rPr>
            <w:rStyle w:val="ac"/>
            <w:lang w:val="ru-RU"/>
          </w:rPr>
          <w:t>29</w:t>
        </w:r>
      </w:hyperlink>
      <w:r w:rsidRPr="0069040C">
        <w:rPr>
          <w:lang w:val="ru-RU"/>
        </w:rPr>
        <w:t>. Очевидно, понимая это, православные иерархи стремились создать благоприятные условия для возобновления контактов между русской властью и казачеством. В ответе на предложения Исаакия упоминалось челобитье митрополита и епископов простить запорожцам их действия в годы Смуты и «впредь не памятовать». Царь ответил на эту просьбу согласием, «а они б за то царскому величеству служили»</w:t>
      </w:r>
      <w:hyperlink r:id="rId34" w:anchor="footnote-021" w:history="1">
        <w:r w:rsidRPr="0069040C">
          <w:rPr>
            <w:rStyle w:val="ac"/>
            <w:lang w:val="ru-RU"/>
          </w:rPr>
          <w:t>30</w:t>
        </w:r>
      </w:hyperlink>
      <w:r w:rsidRPr="0069040C">
        <w:rPr>
          <w:lang w:val="ru-RU"/>
        </w:rPr>
        <w:t>.</w:t>
      </w:r>
    </w:p>
    <w:p w14:paraId="4839E6B5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О таком решении русских политиков Исаакий Борискович, возвращаясь из Москвы в феврале — начале марта 1625 г.</w:t>
      </w:r>
      <w:hyperlink r:id="rId35" w:anchor="footnote-020" w:history="1">
        <w:r w:rsidRPr="0069040C">
          <w:rPr>
            <w:rStyle w:val="ac"/>
            <w:lang w:val="ru-RU"/>
          </w:rPr>
          <w:t>31</w:t>
        </w:r>
      </w:hyperlink>
      <w:r w:rsidRPr="0069040C">
        <w:rPr>
          <w:lang w:val="ru-RU"/>
        </w:rPr>
        <w:t>, мог сообщить приехавшим в Путивль в феврале 1625 г. казацким послам</w:t>
      </w:r>
      <w:hyperlink r:id="rId36" w:anchor="footnote-019" w:history="1">
        <w:r w:rsidRPr="0069040C">
          <w:rPr>
            <w:rStyle w:val="ac"/>
            <w:lang w:val="ru-RU"/>
          </w:rPr>
          <w:t>32</w:t>
        </w:r>
      </w:hyperlink>
      <w:r w:rsidRPr="0069040C">
        <w:rPr>
          <w:lang w:val="ru-RU"/>
        </w:rPr>
        <w:t>. На этот раз казацкие послы не только добрались до Москвы, но и были приняты царем 7 апреля 1625 г.</w:t>
      </w:r>
      <w:hyperlink r:id="rId37" w:anchor="footnote-018" w:history="1">
        <w:r w:rsidRPr="0069040C">
          <w:rPr>
            <w:rStyle w:val="ac"/>
            <w:lang w:val="ru-RU"/>
          </w:rPr>
          <w:t>33</w:t>
        </w:r>
      </w:hyperlink>
      <w:r w:rsidRPr="0069040C">
        <w:rPr>
          <w:lang w:val="ru-RU"/>
        </w:rPr>
        <w:t> На переговорах, предшествовавших заключению Куруковского мира, представители властей Речи Посполитой требовали выдать им казацких послов в Москву и присланные оттуда царские грамоты, а казаки заявили, что посылали в Москву, чтобы по обычаю получать там жалованье за службу</w:t>
      </w:r>
      <w:hyperlink r:id="rId38" w:anchor="footnote-017" w:history="1">
        <w:r w:rsidRPr="0069040C">
          <w:rPr>
            <w:rStyle w:val="ac"/>
            <w:lang w:val="ru-RU"/>
          </w:rPr>
          <w:t>34</w:t>
        </w:r>
      </w:hyperlink>
      <w:r w:rsidRPr="0069040C">
        <w:rPr>
          <w:lang w:val="ru-RU"/>
        </w:rPr>
        <w:t>. Последовавшие затем поездки казацких послов в Россию с пленными татарами за жалованьем говорят о том, что заявление казаков на переговорах соответствовало действительности</w:t>
      </w:r>
      <w:hyperlink r:id="rId39" w:anchor="footnote-016" w:history="1">
        <w:r w:rsidRPr="0069040C">
          <w:rPr>
            <w:rStyle w:val="ac"/>
            <w:lang w:val="ru-RU"/>
          </w:rPr>
          <w:t>35</w:t>
        </w:r>
      </w:hyperlink>
      <w:r w:rsidRPr="0069040C">
        <w:rPr>
          <w:lang w:val="ru-RU"/>
        </w:rPr>
        <w:t xml:space="preserve">. Очевидно, прибывшее в Москву казацкое посольство сумело добиться восстановления </w:t>
      </w:r>
      <w:proofErr w:type="gramStart"/>
      <w:r w:rsidRPr="0069040C">
        <w:rPr>
          <w:lang w:val="ru-RU"/>
        </w:rPr>
        <w:t>отношений</w:t>
      </w:r>
      <w:proofErr w:type="gramEnd"/>
      <w:r w:rsidRPr="0069040C">
        <w:rPr>
          <w:lang w:val="ru-RU"/>
        </w:rPr>
        <w:t xml:space="preserve"> существовавших между Войском Запорожским и Россией до Смуты, когда казакам высылалось жалованье за защиту южных границ России от татар.</w:t>
      </w:r>
    </w:p>
    <w:p w14:paraId="70548A70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Под влиянием поступавших из Киева предложений в Москве, по-видимому, начинали рассматривать казачество, как силу, которая в будущем могла бы способствовать присоединению восточнославянских земель к Русскому государству. Вероятно, мимо внимания русских политиков не прошло сообщение посланцев из Сечи, что по просьбе митрополита гетман Каленик прислал в Киев двух полковников, которые «переимали» войта Федора Ходыку и других киевских мещан, сторонников унии</w:t>
      </w:r>
      <w:hyperlink r:id="rId40" w:anchor="footnote-015" w:history="1">
        <w:r w:rsidRPr="0069040C">
          <w:rPr>
            <w:rStyle w:val="ac"/>
            <w:lang w:val="ru-RU"/>
          </w:rPr>
          <w:t>36</w:t>
        </w:r>
      </w:hyperlink>
      <w:r w:rsidRPr="0069040C">
        <w:rPr>
          <w:lang w:val="ru-RU"/>
        </w:rPr>
        <w:t>.</w:t>
      </w:r>
    </w:p>
    <w:p w14:paraId="764FDEF9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 xml:space="preserve">Вместе с тем в Москве не могли не заметить, что в отличие от епископа Исаакия посланцы не сделали никаких резких высказываний относительно порядков в Речи Посполитой. Они рассказывали о приезде в Сечь выступившего против османов крымского царевича Шагин-Гирея, с которым запорожцы договорились «турского земли воевать заодно». По их словам, и королевские посланцы везут в Сечь приказ </w:t>
      </w:r>
      <w:r w:rsidRPr="0069040C">
        <w:rPr>
          <w:lang w:val="ru-RU"/>
        </w:rPr>
        <w:lastRenderedPageBreak/>
        <w:t>«нынешние весны идти морем и сухим путем турского земли воевать»</w:t>
      </w:r>
      <w:hyperlink r:id="rId41" w:anchor="footnote-014" w:history="1">
        <w:r w:rsidRPr="0069040C">
          <w:rPr>
            <w:rStyle w:val="ac"/>
            <w:lang w:val="ru-RU"/>
          </w:rPr>
          <w:t>37</w:t>
        </w:r>
      </w:hyperlink>
      <w:r w:rsidRPr="0069040C">
        <w:rPr>
          <w:lang w:val="ru-RU"/>
        </w:rPr>
        <w:t>. Если в Киеве боялись прихода польской армии, то в Сечи явно думали, что перспектива большой войны с Османской империей отодвинет на задний план вопрос о роспуске казацкого войска. За свое участие в военных действиях против османов и татар казаки рассчитывали получить жалованье и из Москвы.</w:t>
      </w:r>
    </w:p>
    <w:p w14:paraId="7129F30F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Такая война не соответствовала русским внешнеполитическим планам, так как в Москве в то время Османскую империю рассматривали как одного из возможных союзников в борьбе с Речью Посполитой, но здесь учитывали, что установленные связи могут пригодиться, когда начнется военное противостояние и настроения казаков изменятся. Для таких расчетов были определенные основания. Уже в 1621 г. путивльские воеводы сообщали о настроениях в войске, собравшемся для участия в Хотинской войне, о выдвигавшихся в этой среде предложениях «засесть» Киев и другие города и служить с этими «городами» царю</w:t>
      </w:r>
      <w:hyperlink r:id="rId42" w:anchor="footnote-013" w:history="1">
        <w:r w:rsidRPr="0069040C">
          <w:rPr>
            <w:rStyle w:val="ac"/>
            <w:lang w:val="ru-RU"/>
          </w:rPr>
          <w:t>38</w:t>
        </w:r>
      </w:hyperlink>
      <w:r w:rsidRPr="0069040C">
        <w:rPr>
          <w:lang w:val="ru-RU"/>
        </w:rPr>
        <w:t>. Располагали в Москве и свидетельствами о реакции казаков на решения сейма 1623 г. о роспуске войска. Казаки, как сообщал архимандрит Варлаам, говорили, обращаясь к королю: «если, де, ты, государь, на нас наступаеш, уступим тебе, пойдем служить московскому государю»</w:t>
      </w:r>
      <w:hyperlink r:id="rId43" w:anchor="footnote-012" w:history="1">
        <w:r w:rsidRPr="0069040C">
          <w:rPr>
            <w:rStyle w:val="ac"/>
            <w:lang w:val="ru-RU"/>
          </w:rPr>
          <w:t>39</w:t>
        </w:r>
      </w:hyperlink>
      <w:r w:rsidRPr="0069040C">
        <w:rPr>
          <w:lang w:val="ru-RU"/>
        </w:rPr>
        <w:t>.</w:t>
      </w:r>
    </w:p>
    <w:p w14:paraId="715E8959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Действительно, такие настроения снова появились в казацкой среде, когда начались военные действия. Целый ряд относящихся к этому времени свидетельств говорит и о надеждах найти убежище в России, если победят «ляхи», и о возможности перехода под власть царя вместе с «городами»</w:t>
      </w:r>
      <w:hyperlink r:id="rId44" w:anchor="footnote-011" w:history="1">
        <w:r w:rsidRPr="0069040C">
          <w:rPr>
            <w:rStyle w:val="ac"/>
            <w:lang w:val="ru-RU"/>
          </w:rPr>
          <w:t>40</w:t>
        </w:r>
      </w:hyperlink>
      <w:r w:rsidRPr="0069040C">
        <w:rPr>
          <w:lang w:val="ru-RU"/>
        </w:rPr>
        <w:t>. Сохранилось даже свидетельство о попытке казаков вступить с этой целью в контакты с русскими властями. В Вязьме был записан рассказ выходца из Речи Посполитой о том, что, когда казацкое войско во главе с Олифером Голубом «стояло на реке на Суле в Наливайковском таборе», оттуда в соседний русский Белгород было отправлено посольство во главе с черкасским полковником Серебряным. По словам выходца, оно должно было сообщить о намерениях казаков «от Полские земли отстать и отъехать к Московскому государству со всем войском»</w:t>
      </w:r>
      <w:hyperlink r:id="rId45" w:anchor="footnote-010" w:history="1">
        <w:r w:rsidRPr="0069040C">
          <w:rPr>
            <w:rStyle w:val="ac"/>
            <w:lang w:val="ru-RU"/>
          </w:rPr>
          <w:t>41</w:t>
        </w:r>
      </w:hyperlink>
      <w:r w:rsidRPr="0069040C">
        <w:rPr>
          <w:lang w:val="ru-RU"/>
        </w:rPr>
        <w:t xml:space="preserve">. К сожалению, отсутствие относящихся </w:t>
      </w:r>
      <w:proofErr w:type="gramStart"/>
      <w:r w:rsidRPr="0069040C">
        <w:rPr>
          <w:lang w:val="ru-RU"/>
        </w:rPr>
        <w:t>к  тому</w:t>
      </w:r>
      <w:proofErr w:type="gramEnd"/>
      <w:r w:rsidRPr="0069040C">
        <w:rPr>
          <w:lang w:val="ru-RU"/>
        </w:rPr>
        <w:t xml:space="preserve"> времени отписок воевод Белгорода не позволяет ни принять, ни опровергнуть это известие. Зато не вызывает никаких сомнений свидетельство Г. Гладкого о казацкой раде, собравшейся 29 сентября в Киеве, где митрополит, как уже отмечалось выше, предложил казакам просить царя о помощи и перейти под его власть. В истории контактов между Россией и восточнославянскими землями Речи Посполитой это было важное событие. Впервые вопрос о разрыве с Речью Посполитой и переходе под русскую власть официально обсуждался на большом собрании казаков. Как сообщал Г. Гладкий, на раде «запорозкие лутчие люди» выступали за то, чтобы «им договоритца з </w:t>
      </w:r>
      <w:r w:rsidRPr="0069040C">
        <w:rPr>
          <w:lang w:val="ru-RU"/>
        </w:rPr>
        <w:lastRenderedPageBreak/>
        <w:t>гетманом», и рада разошлась, не приняв решения. Решение было отложено до соединения собравшегося войска с казаками, идущими на помощь из Сечи</w:t>
      </w:r>
      <w:hyperlink r:id="rId46" w:anchor="footnote-009" w:history="1">
        <w:r w:rsidRPr="0069040C">
          <w:rPr>
            <w:rStyle w:val="ac"/>
            <w:lang w:val="ru-RU"/>
          </w:rPr>
          <w:t>42</w:t>
        </w:r>
      </w:hyperlink>
      <w:r w:rsidRPr="0069040C">
        <w:rPr>
          <w:lang w:val="ru-RU"/>
        </w:rPr>
        <w:t>.</w:t>
      </w:r>
    </w:p>
    <w:p w14:paraId="52C801C2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Рассмотрение всей совокупности свидетельств о настроениях и представлениях казаков накануне и во время восстания позволяет полагать, что рада не приняла решения о переходе на русскую сторону не только из-за сопротивления казацкой верхушки. Хорошо известны свидетельства враждебного отношения казаков к магнатам — представителям власти на украинских землях. В них видели враждебную силу, желавшую превратить казаков в своих подданных, «ляхов», желавшую навязать им свою католическую веру. Им приписывались и более зловещие планы. Так, летом 1625 г. распространился слух, что с польской армией на Украину идет большое количество немцев, которые будут поселены «на козачьих местах», когда «польские люди побьют казаков»</w:t>
      </w:r>
      <w:hyperlink r:id="rId47" w:anchor="footnote-008" w:history="1">
        <w:r w:rsidRPr="0069040C">
          <w:rPr>
            <w:rStyle w:val="ac"/>
            <w:lang w:val="ru-RU"/>
          </w:rPr>
          <w:t>43</w:t>
        </w:r>
      </w:hyperlink>
      <w:r w:rsidRPr="0069040C">
        <w:rPr>
          <w:lang w:val="ru-RU"/>
        </w:rPr>
        <w:t>.</w:t>
      </w:r>
    </w:p>
    <w:p w14:paraId="5DF85501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Однако эта враждебность не распространялась на все Польско-Литовское государство. Даже относительно главы государства — короля Сигизмунда часть казаков считала, что он не имеет отношения к происходящим событиям: войско против казаков нанимали «паны-рада на свои гроши бес королевского ведома»</w:t>
      </w:r>
      <w:hyperlink r:id="rId48" w:anchor="footnote-007" w:history="1">
        <w:r w:rsidRPr="0069040C">
          <w:rPr>
            <w:rStyle w:val="ac"/>
            <w:lang w:val="ru-RU"/>
          </w:rPr>
          <w:t>44</w:t>
        </w:r>
      </w:hyperlink>
      <w:r w:rsidRPr="0069040C">
        <w:rPr>
          <w:lang w:val="ru-RU"/>
        </w:rPr>
        <w:t> . Важное место в сознании казаков занимали представления, что в Речи Посполитой существуют дружественные казачеству силы, с помощью которых оно сможет добиться своих целей. Такие надежды связывались прежде всего с фигурой старшего сына короля Сигизмунда, королевича Владислава. Рассказывали, что он выехал к казакам «в поле», здесь королевич и казаки принесли друг другу присягу, и королевич «хочет ходить с черкасы войною»</w:t>
      </w:r>
      <w:hyperlink r:id="rId49" w:anchor="footnote-006" w:history="1">
        <w:r w:rsidRPr="0069040C">
          <w:rPr>
            <w:rStyle w:val="ac"/>
            <w:lang w:val="ru-RU"/>
          </w:rPr>
          <w:t>45</w:t>
        </w:r>
      </w:hyperlink>
      <w:r w:rsidRPr="0069040C">
        <w:rPr>
          <w:lang w:val="ru-RU"/>
        </w:rPr>
        <w:t>. В другом сообщении говорилось, что королевич собрал войско, «а стоит, де, с черкасы в своей русской вере»</w:t>
      </w:r>
      <w:hyperlink r:id="rId50" w:anchor="footnote-005" w:history="1">
        <w:r w:rsidRPr="0069040C">
          <w:rPr>
            <w:rStyle w:val="ac"/>
            <w:lang w:val="ru-RU"/>
          </w:rPr>
          <w:t>46</w:t>
        </w:r>
      </w:hyperlink>
      <w:r w:rsidRPr="0069040C">
        <w:rPr>
          <w:lang w:val="ru-RU"/>
        </w:rPr>
        <w:t>. Когда отношения властей с казачеством обострились, казаки возлагали надежды на помощь королевича</w:t>
      </w:r>
      <w:hyperlink r:id="rId51" w:anchor="footnote-004" w:history="1">
        <w:r w:rsidRPr="0069040C">
          <w:rPr>
            <w:rStyle w:val="ac"/>
            <w:lang w:val="ru-RU"/>
          </w:rPr>
          <w:t>47</w:t>
        </w:r>
      </w:hyperlink>
      <w:r w:rsidRPr="0069040C">
        <w:rPr>
          <w:lang w:val="ru-RU"/>
        </w:rPr>
        <w:t> и литовского магната, польного гетмана Великого княжества Литовского К. Радзивилла. Рассказывали, что гетман готов оружием защищать «веру греческого закона» и что у него «ссылка о вере з запороскими черкасы, что им стоять о вере на полских людей вместе»</w:t>
      </w:r>
      <w:hyperlink r:id="rId52" w:anchor="footnote-003" w:history="1">
        <w:r w:rsidRPr="0069040C">
          <w:rPr>
            <w:rStyle w:val="ac"/>
            <w:lang w:val="ru-RU"/>
          </w:rPr>
          <w:t>48</w:t>
        </w:r>
      </w:hyperlink>
      <w:r w:rsidRPr="0069040C">
        <w:rPr>
          <w:lang w:val="ru-RU"/>
        </w:rPr>
        <w:t>. Распространялись слухи, что благодаря действию дружественных сил будет созван сейм, где «с Литвою Русь о вере помирятца», и «русские» земли в Речи Посполитой будут отданы в управление королевичу Владиславу</w:t>
      </w:r>
      <w:hyperlink r:id="rId53" w:anchor="footnote-002" w:history="1">
        <w:r w:rsidRPr="0069040C">
          <w:rPr>
            <w:rStyle w:val="ac"/>
            <w:lang w:val="ru-RU"/>
          </w:rPr>
          <w:t>49</w:t>
        </w:r>
      </w:hyperlink>
      <w:r w:rsidRPr="0069040C">
        <w:rPr>
          <w:lang w:val="ru-RU"/>
        </w:rPr>
        <w:t>. В 1625 г. Владислав находился в заграничном путешествии, но ходили слухи, что королевич «писал из Цысаревы земли, чтоб черкасы збирались нынешняго лета в Стародуб, а от него ждали вестей»</w:t>
      </w:r>
      <w:hyperlink r:id="rId54" w:anchor="footnote-001" w:history="1">
        <w:r w:rsidRPr="0069040C">
          <w:rPr>
            <w:rStyle w:val="ac"/>
            <w:lang w:val="ru-RU"/>
          </w:rPr>
          <w:t>50</w:t>
        </w:r>
      </w:hyperlink>
      <w:r w:rsidRPr="0069040C">
        <w:rPr>
          <w:lang w:val="ru-RU"/>
        </w:rPr>
        <w:t>.</w:t>
      </w:r>
    </w:p>
    <w:p w14:paraId="1AE1E5ED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 xml:space="preserve">Надежды на Владислава не имели под собой объективных оснований, но занимали видное место в сознании казачества не только в это время, но и в более поздние годы. Что касается К. Радзивилла, то литовский магнат–кальвинист был противником </w:t>
      </w:r>
      <w:r w:rsidRPr="0069040C">
        <w:rPr>
          <w:lang w:val="ru-RU"/>
        </w:rPr>
        <w:lastRenderedPageBreak/>
        <w:t>религиозной политики короля Сигизмунда III, и православное духовенство Киевской митрополии (в том числе и Иов Борецкий) искало у него помощи и поддержки, но, конечно, он был далек от того, чтобы соединять свои войска с отрядами казаков.</w:t>
      </w:r>
    </w:p>
    <w:p w14:paraId="673E716A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Иов Борецкий и люди его круга, как представляется, были свободны от таких иллюзий. О их попытках искать контактов с Владиславом ничего не известно. Контакты с К. Радзивиллом существовали, но они создавали реальное представление и о намерениях, и о возможностях литовского магната, находившегося в конфликте с двором. Отсюда — избранная ими линия поведения во время событий 1625 г. Возможно, были свободны от иллюзий Олифер Голуб и его сторонники, но у основной массы казаков господствовали другие представления. Поэтому во время восстания так и не последовало обращения казацкого войска в Москву. В таких условиях еще не оправившееся от последствий Смуты Русское государство не могло пойти навстречу предложениям киевского духовенства. Лишь когда после победы восстания Хмельницкого казачеству стала ясной тщетность надежд на существование в Речи Посполитой дружественных по отношению к нему сил, обозначился его решительный поворот в сторону сближения с Россией</w:t>
      </w:r>
      <w:hyperlink r:id="rId55" w:anchor="footnote-000" w:history="1">
        <w:r w:rsidRPr="0069040C">
          <w:rPr>
            <w:rStyle w:val="ac"/>
            <w:lang w:val="ru-RU"/>
          </w:rPr>
          <w:t>51</w:t>
        </w:r>
      </w:hyperlink>
      <w:r w:rsidRPr="0069040C">
        <w:rPr>
          <w:lang w:val="ru-RU"/>
        </w:rPr>
        <w:t>.</w:t>
      </w:r>
    </w:p>
    <w:p w14:paraId="6191D1D0" w14:textId="58151E63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mc:AlternateContent>
          <mc:Choice Requires="wps">
            <w:drawing>
              <wp:inline distT="0" distB="0" distL="0" distR="0" wp14:anchorId="77A154AC" wp14:editId="58E4AEDC">
                <wp:extent cx="304800" cy="304800"/>
                <wp:effectExtent l="0" t="0" r="0" b="0"/>
                <wp:docPr id="34" name="Прямоугольни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24EA5" id="Прямоугольник 3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22AFE64" w14:textId="34010893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mc:AlternateContent>
          <mc:Choice Requires="wps">
            <w:drawing>
              <wp:inline distT="0" distB="0" distL="0" distR="0" wp14:anchorId="033A4BE4" wp14:editId="4347C944">
                <wp:extent cx="304800" cy="304800"/>
                <wp:effectExtent l="0" t="0" r="0" b="0"/>
                <wp:docPr id="33" name="Прямоугольник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87E80" id="Прямоугольник 3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66E1666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References</w:t>
      </w:r>
    </w:p>
    <w:p w14:paraId="385E1940" w14:textId="77777777" w:rsidR="0069040C" w:rsidRPr="0069040C" w:rsidRDefault="0069040C" w:rsidP="0069040C">
      <w:pPr>
        <w:numPr>
          <w:ilvl w:val="0"/>
          <w:numId w:val="1"/>
        </w:numPr>
        <w:rPr>
          <w:lang w:val="ru-RU"/>
        </w:rPr>
      </w:pPr>
      <w:r w:rsidRPr="0069040C">
        <w:t>Grushevs’kij M.S. Istoriya Ukraini-Rusi. T. VII. Kozats’ki chasi do r. 1625. Kiiv — L’viv, 1909.</w:t>
      </w:r>
    </w:p>
    <w:p w14:paraId="0CFB900F" w14:textId="77777777" w:rsidR="0069040C" w:rsidRPr="0069040C" w:rsidRDefault="0069040C" w:rsidP="0069040C">
      <w:pPr>
        <w:numPr>
          <w:ilvl w:val="0"/>
          <w:numId w:val="1"/>
        </w:numPr>
        <w:rPr>
          <w:lang w:val="ru-RU"/>
        </w:rPr>
      </w:pPr>
      <w:r w:rsidRPr="0069040C">
        <w:t>Kulish P.</w:t>
      </w:r>
      <w:r w:rsidRPr="0069040C">
        <w:rPr>
          <w:lang w:val="ru-RU"/>
        </w:rPr>
        <w:t>А</w:t>
      </w:r>
      <w:r w:rsidRPr="0069040C">
        <w:t>. Materialy dlya istorii vossoedineniya Rusi. M.,1877. T. I.</w:t>
      </w:r>
    </w:p>
    <w:p w14:paraId="29D240D4" w14:textId="77777777" w:rsidR="0069040C" w:rsidRPr="0069040C" w:rsidRDefault="0069040C" w:rsidP="0069040C">
      <w:pPr>
        <w:numPr>
          <w:ilvl w:val="0"/>
          <w:numId w:val="1"/>
        </w:numPr>
        <w:rPr>
          <w:lang w:val="ru-RU"/>
        </w:rPr>
      </w:pPr>
      <w:r w:rsidRPr="0069040C">
        <w:t>Florya B.N. Kievskaya mitropoliya, Rossiya i kazatskoe vosstanie 1625 goda //Slavyane i ikh sosedi. Vyp. 7. Mezhkonfessional’nye svyazi v stranakh Tsentral’noj, Vostochnoj i Yugo-Vostochnoj Evropy. M., 1999.</w:t>
      </w:r>
    </w:p>
    <w:p w14:paraId="020DD365" w14:textId="77777777" w:rsidR="0069040C" w:rsidRPr="0069040C" w:rsidRDefault="0069040C" w:rsidP="0069040C">
      <w:pPr>
        <w:numPr>
          <w:ilvl w:val="0"/>
          <w:numId w:val="1"/>
        </w:numPr>
        <w:rPr>
          <w:lang w:val="ru-RU"/>
        </w:rPr>
      </w:pPr>
      <w:r w:rsidRPr="0069040C">
        <w:t>Florya B.N. Bogdan Khmel’nitskij i Rossiya v 1648–1649 gg.: istoricheskij povorot // Istoricheskie zapiski. M</w:t>
      </w:r>
      <w:r w:rsidRPr="0069040C">
        <w:rPr>
          <w:lang w:val="ru-RU"/>
        </w:rPr>
        <w:t>., 2014. </w:t>
      </w:r>
      <w:r w:rsidRPr="0069040C">
        <w:t>Vyp</w:t>
      </w:r>
      <w:r w:rsidRPr="0069040C">
        <w:rPr>
          <w:lang w:val="ru-RU"/>
        </w:rPr>
        <w:t>. 15 (133).</w:t>
      </w:r>
    </w:p>
    <w:p w14:paraId="67737D04" w14:textId="3D67AD93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mc:AlternateContent>
          <mc:Choice Requires="wps">
            <w:drawing>
              <wp:inline distT="0" distB="0" distL="0" distR="0" wp14:anchorId="6E7E119D" wp14:editId="1C45D0CB">
                <wp:extent cx="304800" cy="304800"/>
                <wp:effectExtent l="0" t="0" r="0" b="0"/>
                <wp:docPr id="32" name="Прямоугольни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E8F3D" id="Прямоугольник 3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48FEC8E" w14:textId="77777777" w:rsidR="0069040C" w:rsidRPr="0069040C" w:rsidRDefault="0069040C" w:rsidP="0069040C">
      <w:r w:rsidRPr="0069040C">
        <w:pict w14:anchorId="75769F2F">
          <v:rect id="_x0000_i1119" style="width:0;height:1.5pt" o:hralign="center" o:hrstd="t" o:hr="t" fillcolor="#a0a0a0" stroked="f"/>
        </w:pict>
      </w:r>
    </w:p>
    <w:p w14:paraId="3072D5DC" w14:textId="77777777" w:rsidR="0069040C" w:rsidRPr="0069040C" w:rsidRDefault="0069040C" w:rsidP="0069040C">
      <w:pPr>
        <w:rPr>
          <w:lang w:val="ru-RU"/>
        </w:rPr>
      </w:pPr>
      <w:hyperlink r:id="rId56" w:anchor="footnote-050-backlink" w:history="1">
        <w:r w:rsidRPr="0069040C">
          <w:rPr>
            <w:rStyle w:val="ac"/>
            <w:lang w:val="ru-RU"/>
          </w:rPr>
          <w:t>1</w:t>
        </w:r>
      </w:hyperlink>
      <w:r w:rsidRPr="0069040C">
        <w:rPr>
          <w:lang w:val="ru-RU"/>
        </w:rPr>
        <w:t> Грушевський М.С. </w:t>
      </w:r>
      <w:r w:rsidRPr="0069040C">
        <w:t>I</w:t>
      </w:r>
      <w:r w:rsidRPr="0069040C">
        <w:rPr>
          <w:lang w:val="ru-RU"/>
        </w:rPr>
        <w:t>стор</w:t>
      </w:r>
      <w:r w:rsidRPr="0069040C">
        <w:t>i</w:t>
      </w:r>
      <w:r w:rsidRPr="0069040C">
        <w:rPr>
          <w:lang w:val="ru-RU"/>
        </w:rPr>
        <w:t>я Укра</w:t>
      </w:r>
      <w:r w:rsidRPr="0069040C">
        <w:t>i</w:t>
      </w:r>
      <w:r w:rsidRPr="0069040C">
        <w:rPr>
          <w:lang w:val="ru-RU"/>
        </w:rPr>
        <w:t>ни-Руси. Т. </w:t>
      </w:r>
      <w:r w:rsidRPr="0069040C">
        <w:t>VII</w:t>
      </w:r>
      <w:r w:rsidRPr="0069040C">
        <w:rPr>
          <w:lang w:val="ru-RU"/>
        </w:rPr>
        <w:t>. Козацьк</w:t>
      </w:r>
      <w:r w:rsidRPr="0069040C">
        <w:t>i</w:t>
      </w:r>
      <w:r w:rsidRPr="0069040C">
        <w:rPr>
          <w:lang w:val="ru-RU"/>
        </w:rPr>
        <w:t> часи до р. 1625. Ки</w:t>
      </w:r>
      <w:r w:rsidRPr="0069040C">
        <w:t>i</w:t>
      </w:r>
      <w:r w:rsidRPr="0069040C">
        <w:rPr>
          <w:lang w:val="ru-RU"/>
        </w:rPr>
        <w:t>в; Льв</w:t>
      </w:r>
      <w:r w:rsidRPr="0069040C">
        <w:t>i</w:t>
      </w:r>
      <w:r w:rsidRPr="0069040C">
        <w:rPr>
          <w:lang w:val="ru-RU"/>
        </w:rPr>
        <w:t>в, 1909. С. 524.</w:t>
      </w:r>
    </w:p>
    <w:p w14:paraId="40831D55" w14:textId="77777777" w:rsidR="0069040C" w:rsidRPr="0069040C" w:rsidRDefault="0069040C" w:rsidP="0069040C">
      <w:pPr>
        <w:rPr>
          <w:lang w:val="ru-RU"/>
        </w:rPr>
      </w:pPr>
      <w:hyperlink r:id="rId57" w:anchor="footnote-049-backlink" w:history="1">
        <w:r w:rsidRPr="0069040C">
          <w:rPr>
            <w:rStyle w:val="ac"/>
            <w:lang w:val="ru-RU"/>
          </w:rPr>
          <w:t>2</w:t>
        </w:r>
      </w:hyperlink>
      <w:r w:rsidRPr="0069040C">
        <w:rPr>
          <w:lang w:val="ru-RU"/>
        </w:rPr>
        <w:t> См. текст такого распоряжения относительно владимиро-волынского епископа Иосифа Курцевича в кн.: Архив Юго-Западной России. Ч. 1. Т. 6. Киев, 1883. № </w:t>
      </w:r>
      <w:r w:rsidRPr="0069040C">
        <w:t>CXCVII</w:t>
      </w:r>
      <w:r w:rsidRPr="0069040C">
        <w:rPr>
          <w:lang w:val="ru-RU"/>
        </w:rPr>
        <w:t>.</w:t>
      </w:r>
    </w:p>
    <w:p w14:paraId="01091981" w14:textId="77777777" w:rsidR="0069040C" w:rsidRPr="0069040C" w:rsidRDefault="0069040C" w:rsidP="0069040C">
      <w:pPr>
        <w:rPr>
          <w:lang w:val="ru-RU"/>
        </w:rPr>
      </w:pPr>
      <w:hyperlink r:id="rId58" w:anchor="footnote-048-backlink" w:history="1">
        <w:r w:rsidRPr="0069040C">
          <w:rPr>
            <w:rStyle w:val="ac"/>
            <w:lang w:val="ru-RU"/>
          </w:rPr>
          <w:t>3</w:t>
        </w:r>
      </w:hyperlink>
      <w:r w:rsidRPr="0069040C">
        <w:rPr>
          <w:lang w:val="ru-RU"/>
        </w:rPr>
        <w:t> См. об этом в грамоте Борецкого царю Михаилу — Воссоединение Украины с Россией (далее — ВУР). Документы и материалы: В 3 т. Т. </w:t>
      </w:r>
      <w:r w:rsidRPr="0069040C">
        <w:t>I</w:t>
      </w:r>
      <w:r w:rsidRPr="0069040C">
        <w:rPr>
          <w:lang w:val="ru-RU"/>
        </w:rPr>
        <w:t> (1620–1647 гг.) М., 1954. № 22. С. 47.</w:t>
      </w:r>
    </w:p>
    <w:p w14:paraId="55241240" w14:textId="77777777" w:rsidR="0069040C" w:rsidRPr="0069040C" w:rsidRDefault="0069040C" w:rsidP="0069040C">
      <w:pPr>
        <w:rPr>
          <w:lang w:val="ru-RU"/>
        </w:rPr>
      </w:pPr>
      <w:hyperlink r:id="rId59" w:anchor="footnote-047-backlink" w:history="1">
        <w:r w:rsidRPr="0069040C">
          <w:rPr>
            <w:rStyle w:val="ac"/>
            <w:lang w:val="ru-RU"/>
          </w:rPr>
          <w:t>4</w:t>
        </w:r>
      </w:hyperlink>
      <w:r w:rsidRPr="0069040C">
        <w:rPr>
          <w:lang w:val="ru-RU"/>
        </w:rPr>
        <w:t> Российский государственный архив древних актов (далее — РГАДА). Ф. 210. Приказной стол. С. 10. Л. 260.</w:t>
      </w:r>
    </w:p>
    <w:p w14:paraId="63DCF76B" w14:textId="77777777" w:rsidR="0069040C" w:rsidRPr="0069040C" w:rsidRDefault="0069040C" w:rsidP="0069040C">
      <w:pPr>
        <w:rPr>
          <w:lang w:val="ru-RU"/>
        </w:rPr>
      </w:pPr>
      <w:hyperlink r:id="rId60" w:anchor="footnote-046-backlink" w:history="1">
        <w:r w:rsidRPr="0069040C">
          <w:rPr>
            <w:rStyle w:val="ac"/>
            <w:lang w:val="ru-RU"/>
          </w:rPr>
          <w:t>5</w:t>
        </w:r>
      </w:hyperlink>
      <w:r w:rsidRPr="0069040C">
        <w:rPr>
          <w:lang w:val="ru-RU"/>
        </w:rPr>
        <w:t> 24 августа датирована грамота Борецкого царю (ВУР. Т. 1. С. 48).</w:t>
      </w:r>
    </w:p>
    <w:p w14:paraId="2F0CA4D4" w14:textId="77777777" w:rsidR="0069040C" w:rsidRPr="0069040C" w:rsidRDefault="0069040C" w:rsidP="0069040C">
      <w:pPr>
        <w:rPr>
          <w:lang w:val="ru-RU"/>
        </w:rPr>
      </w:pPr>
      <w:hyperlink r:id="rId61" w:anchor="footnote-045-backlink" w:history="1">
        <w:r w:rsidRPr="0069040C">
          <w:rPr>
            <w:rStyle w:val="ac"/>
            <w:lang w:val="ru-RU"/>
          </w:rPr>
          <w:t>6</w:t>
        </w:r>
      </w:hyperlink>
      <w:r w:rsidRPr="0069040C">
        <w:rPr>
          <w:lang w:val="ru-RU"/>
        </w:rPr>
        <w:t> РГАДА. Ф. 52. Оп. 1. 1624 г. № 10. Л. 23, 29.</w:t>
      </w:r>
    </w:p>
    <w:p w14:paraId="131C3482" w14:textId="77777777" w:rsidR="0069040C" w:rsidRPr="0069040C" w:rsidRDefault="0069040C" w:rsidP="0069040C">
      <w:pPr>
        <w:rPr>
          <w:lang w:val="ru-RU"/>
        </w:rPr>
      </w:pPr>
      <w:hyperlink r:id="rId62" w:anchor="footnote-044-backlink" w:history="1">
        <w:r w:rsidRPr="0069040C">
          <w:rPr>
            <w:rStyle w:val="ac"/>
            <w:lang w:val="ru-RU"/>
          </w:rPr>
          <w:t>7</w:t>
        </w:r>
      </w:hyperlink>
      <w:r w:rsidRPr="0069040C">
        <w:rPr>
          <w:lang w:val="ru-RU"/>
        </w:rPr>
        <w:t> В другой грамоте, адресованной царю и патриарху Филарету, митрополит обращался к патриарху, как к «господину отцу и пастыру своему» (ВУР. Т. 1. № 23. С. 48).</w:t>
      </w:r>
    </w:p>
    <w:p w14:paraId="3C170A63" w14:textId="77777777" w:rsidR="0069040C" w:rsidRPr="0069040C" w:rsidRDefault="0069040C" w:rsidP="0069040C">
      <w:pPr>
        <w:rPr>
          <w:lang w:val="ru-RU"/>
        </w:rPr>
      </w:pPr>
      <w:hyperlink r:id="rId63" w:anchor="footnote-043-backlink" w:history="1">
        <w:r w:rsidRPr="0069040C">
          <w:rPr>
            <w:rStyle w:val="ac"/>
            <w:lang w:val="ru-RU"/>
          </w:rPr>
          <w:t>8</w:t>
        </w:r>
      </w:hyperlink>
      <w:r w:rsidRPr="0069040C">
        <w:rPr>
          <w:lang w:val="ru-RU"/>
        </w:rPr>
        <w:t> Там же. № 22. С. 47.</w:t>
      </w:r>
    </w:p>
    <w:p w14:paraId="5AF6436B" w14:textId="77777777" w:rsidR="0069040C" w:rsidRPr="0069040C" w:rsidRDefault="0069040C" w:rsidP="0069040C">
      <w:pPr>
        <w:rPr>
          <w:lang w:val="ru-RU"/>
        </w:rPr>
      </w:pPr>
      <w:hyperlink r:id="rId64" w:anchor="footnote-042-backlink" w:history="1">
        <w:r w:rsidRPr="0069040C">
          <w:rPr>
            <w:rStyle w:val="ac"/>
            <w:lang w:val="ru-RU"/>
          </w:rPr>
          <w:t>9</w:t>
        </w:r>
      </w:hyperlink>
      <w:r w:rsidRPr="0069040C">
        <w:rPr>
          <w:lang w:val="ru-RU"/>
        </w:rPr>
        <w:t> РГАДА. Ф. 52. Оп. 1. 1624 г. № 10. Л. 41.</w:t>
      </w:r>
    </w:p>
    <w:p w14:paraId="34853657" w14:textId="77777777" w:rsidR="0069040C" w:rsidRPr="0069040C" w:rsidRDefault="0069040C" w:rsidP="0069040C">
      <w:pPr>
        <w:rPr>
          <w:lang w:val="ru-RU"/>
        </w:rPr>
      </w:pPr>
      <w:hyperlink r:id="rId65" w:anchor="footnote-041-backlink" w:history="1">
        <w:r w:rsidRPr="0069040C">
          <w:rPr>
            <w:rStyle w:val="ac"/>
            <w:lang w:val="ru-RU"/>
          </w:rPr>
          <w:t>10</w:t>
        </w:r>
      </w:hyperlink>
      <w:r w:rsidRPr="0069040C">
        <w:rPr>
          <w:lang w:val="ru-RU"/>
        </w:rPr>
        <w:t> Опись архива Посольского приказа 1626 года / Подг. к печати В.И. Гальцов. М., 1977. Ч. 1. С. 368.</w:t>
      </w:r>
    </w:p>
    <w:p w14:paraId="7582729B" w14:textId="77777777" w:rsidR="0069040C" w:rsidRPr="0069040C" w:rsidRDefault="0069040C" w:rsidP="0069040C">
      <w:pPr>
        <w:rPr>
          <w:lang w:val="ru-RU"/>
        </w:rPr>
      </w:pPr>
      <w:hyperlink r:id="rId66" w:anchor="footnote-040-backlink" w:history="1">
        <w:r w:rsidRPr="0069040C">
          <w:rPr>
            <w:rStyle w:val="ac"/>
            <w:lang w:val="ru-RU"/>
          </w:rPr>
          <w:t>11</w:t>
        </w:r>
      </w:hyperlink>
      <w:r w:rsidRPr="0069040C">
        <w:rPr>
          <w:lang w:val="ru-RU"/>
        </w:rPr>
        <w:t> Грушевський М.С. </w:t>
      </w:r>
      <w:r w:rsidRPr="0069040C">
        <w:t>I</w:t>
      </w:r>
      <w:r w:rsidRPr="0069040C">
        <w:rPr>
          <w:lang w:val="ru-RU"/>
        </w:rPr>
        <w:t>стор</w:t>
      </w:r>
      <w:r w:rsidRPr="0069040C">
        <w:t>i</w:t>
      </w:r>
      <w:r w:rsidRPr="0069040C">
        <w:rPr>
          <w:lang w:val="ru-RU"/>
        </w:rPr>
        <w:t>я… Т. </w:t>
      </w:r>
      <w:r w:rsidRPr="0069040C">
        <w:t>VII</w:t>
      </w:r>
      <w:r w:rsidRPr="0069040C">
        <w:rPr>
          <w:lang w:val="ru-RU"/>
        </w:rPr>
        <w:t>. С. 524.</w:t>
      </w:r>
    </w:p>
    <w:p w14:paraId="28739DB2" w14:textId="77777777" w:rsidR="0069040C" w:rsidRPr="0069040C" w:rsidRDefault="0069040C" w:rsidP="0069040C">
      <w:pPr>
        <w:rPr>
          <w:lang w:val="ru-RU"/>
        </w:rPr>
      </w:pPr>
      <w:hyperlink r:id="rId67" w:anchor="footnote-039-backlink" w:history="1">
        <w:r w:rsidRPr="0069040C">
          <w:rPr>
            <w:rStyle w:val="ac"/>
            <w:lang w:val="ru-RU"/>
          </w:rPr>
          <w:t>12</w:t>
        </w:r>
      </w:hyperlink>
      <w:r w:rsidRPr="0069040C">
        <w:rPr>
          <w:lang w:val="ru-RU"/>
        </w:rPr>
        <w:t> Там же. С. 523.</w:t>
      </w:r>
    </w:p>
    <w:p w14:paraId="76757307" w14:textId="77777777" w:rsidR="0069040C" w:rsidRPr="0069040C" w:rsidRDefault="0069040C" w:rsidP="0069040C">
      <w:pPr>
        <w:rPr>
          <w:lang w:val="ru-RU"/>
        </w:rPr>
      </w:pPr>
      <w:hyperlink r:id="rId68" w:anchor="footnote-038-backlink" w:history="1">
        <w:r w:rsidRPr="0069040C">
          <w:rPr>
            <w:rStyle w:val="ac"/>
            <w:lang w:val="ru-RU"/>
          </w:rPr>
          <w:t>13</w:t>
        </w:r>
      </w:hyperlink>
      <w:r w:rsidRPr="0069040C">
        <w:rPr>
          <w:lang w:val="ru-RU"/>
        </w:rPr>
        <w:t> Там же.</w:t>
      </w:r>
    </w:p>
    <w:p w14:paraId="12CACAAF" w14:textId="77777777" w:rsidR="0069040C" w:rsidRPr="0069040C" w:rsidRDefault="0069040C" w:rsidP="0069040C">
      <w:pPr>
        <w:rPr>
          <w:lang w:val="ru-RU"/>
        </w:rPr>
      </w:pPr>
      <w:hyperlink r:id="rId69" w:anchor="footnote-037-backlink" w:history="1">
        <w:r w:rsidRPr="0069040C">
          <w:rPr>
            <w:rStyle w:val="ac"/>
            <w:lang w:val="ru-RU"/>
          </w:rPr>
          <w:t>14</w:t>
        </w:r>
      </w:hyperlink>
      <w:r w:rsidRPr="0069040C">
        <w:rPr>
          <w:lang w:val="ru-RU"/>
        </w:rPr>
        <w:t> Там же.</w:t>
      </w:r>
    </w:p>
    <w:p w14:paraId="08CE47DC" w14:textId="77777777" w:rsidR="0069040C" w:rsidRPr="0069040C" w:rsidRDefault="0069040C" w:rsidP="0069040C">
      <w:pPr>
        <w:rPr>
          <w:lang w:val="ru-RU"/>
        </w:rPr>
      </w:pPr>
      <w:hyperlink r:id="rId70" w:anchor="footnote-036-backlink" w:history="1">
        <w:r w:rsidRPr="0069040C">
          <w:rPr>
            <w:rStyle w:val="ac"/>
            <w:lang w:val="ru-RU"/>
          </w:rPr>
          <w:t>15</w:t>
        </w:r>
      </w:hyperlink>
      <w:r w:rsidRPr="0069040C">
        <w:rPr>
          <w:lang w:val="ru-RU"/>
        </w:rPr>
        <w:t> Там же.</w:t>
      </w:r>
    </w:p>
    <w:p w14:paraId="6CA783CF" w14:textId="77777777" w:rsidR="0069040C" w:rsidRPr="0069040C" w:rsidRDefault="0069040C" w:rsidP="0069040C">
      <w:pPr>
        <w:rPr>
          <w:lang w:val="ru-RU"/>
        </w:rPr>
      </w:pPr>
      <w:hyperlink r:id="rId71" w:anchor="footnote-035-backlink" w:history="1">
        <w:r w:rsidRPr="0069040C">
          <w:rPr>
            <w:rStyle w:val="ac"/>
            <w:lang w:val="ru-RU"/>
          </w:rPr>
          <w:t>16</w:t>
        </w:r>
      </w:hyperlink>
      <w:r w:rsidRPr="0069040C">
        <w:rPr>
          <w:lang w:val="ru-RU"/>
        </w:rPr>
        <w:t> Там же. С. 524.</w:t>
      </w:r>
    </w:p>
    <w:p w14:paraId="71788193" w14:textId="77777777" w:rsidR="0069040C" w:rsidRPr="0069040C" w:rsidRDefault="0069040C" w:rsidP="0069040C">
      <w:pPr>
        <w:rPr>
          <w:lang w:val="ru-RU"/>
        </w:rPr>
      </w:pPr>
      <w:hyperlink r:id="rId72" w:anchor="footnote-034-backlink" w:history="1">
        <w:r w:rsidRPr="0069040C">
          <w:rPr>
            <w:rStyle w:val="ac"/>
            <w:lang w:val="ru-RU"/>
          </w:rPr>
          <w:t>17</w:t>
        </w:r>
      </w:hyperlink>
      <w:r w:rsidRPr="0069040C">
        <w:rPr>
          <w:lang w:val="ru-RU"/>
        </w:rPr>
        <w:t> Грушевський М.С. </w:t>
      </w:r>
      <w:r w:rsidRPr="0069040C">
        <w:t>I</w:t>
      </w:r>
      <w:r w:rsidRPr="0069040C">
        <w:rPr>
          <w:lang w:val="ru-RU"/>
        </w:rPr>
        <w:t>стор</w:t>
      </w:r>
      <w:r w:rsidRPr="0069040C">
        <w:t>i</w:t>
      </w:r>
      <w:r w:rsidRPr="0069040C">
        <w:rPr>
          <w:lang w:val="ru-RU"/>
        </w:rPr>
        <w:t>я… Т. </w:t>
      </w:r>
      <w:r w:rsidRPr="0069040C">
        <w:t>VII</w:t>
      </w:r>
      <w:r w:rsidRPr="0069040C">
        <w:rPr>
          <w:lang w:val="ru-RU"/>
        </w:rPr>
        <w:t>. С. 524.</w:t>
      </w:r>
    </w:p>
    <w:p w14:paraId="370FDB77" w14:textId="77777777" w:rsidR="0069040C" w:rsidRPr="0069040C" w:rsidRDefault="0069040C" w:rsidP="0069040C">
      <w:pPr>
        <w:rPr>
          <w:lang w:val="ru-RU"/>
        </w:rPr>
      </w:pPr>
      <w:hyperlink r:id="rId73" w:anchor="footnote-033-backlink" w:history="1">
        <w:r w:rsidRPr="0069040C">
          <w:rPr>
            <w:rStyle w:val="ac"/>
            <w:lang w:val="ru-RU"/>
          </w:rPr>
          <w:t>18</w:t>
        </w:r>
      </w:hyperlink>
      <w:r w:rsidRPr="0069040C">
        <w:rPr>
          <w:lang w:val="ru-RU"/>
        </w:rPr>
        <w:t> РГАДА. Ф. 124. 1625 г. № 3. Л. 1–3.</w:t>
      </w:r>
    </w:p>
    <w:p w14:paraId="76632FD5" w14:textId="77777777" w:rsidR="0069040C" w:rsidRPr="0069040C" w:rsidRDefault="0069040C" w:rsidP="0069040C">
      <w:pPr>
        <w:rPr>
          <w:lang w:val="ru-RU"/>
        </w:rPr>
      </w:pPr>
      <w:hyperlink r:id="rId74" w:anchor="footnote-032-backlink" w:history="1">
        <w:r w:rsidRPr="0069040C">
          <w:rPr>
            <w:rStyle w:val="ac"/>
            <w:lang w:val="ru-RU"/>
          </w:rPr>
          <w:t>19</w:t>
        </w:r>
      </w:hyperlink>
      <w:r w:rsidRPr="0069040C">
        <w:rPr>
          <w:lang w:val="ru-RU"/>
        </w:rPr>
        <w:t> Там же. Л. 3–4.</w:t>
      </w:r>
    </w:p>
    <w:p w14:paraId="562EE2C8" w14:textId="77777777" w:rsidR="0069040C" w:rsidRPr="0069040C" w:rsidRDefault="0069040C" w:rsidP="0069040C">
      <w:pPr>
        <w:rPr>
          <w:lang w:val="ru-RU"/>
        </w:rPr>
      </w:pPr>
      <w:hyperlink r:id="rId75" w:anchor="footnote-031-backlink" w:history="1">
        <w:r w:rsidRPr="0069040C">
          <w:rPr>
            <w:rStyle w:val="ac"/>
            <w:lang w:val="ru-RU"/>
          </w:rPr>
          <w:t>20</w:t>
        </w:r>
      </w:hyperlink>
      <w:r w:rsidRPr="0069040C">
        <w:rPr>
          <w:lang w:val="ru-RU"/>
        </w:rPr>
        <w:t> Там же. Л. 9.</w:t>
      </w:r>
    </w:p>
    <w:p w14:paraId="5FBEFBC7" w14:textId="77777777" w:rsidR="0069040C" w:rsidRPr="0069040C" w:rsidRDefault="0069040C" w:rsidP="0069040C">
      <w:pPr>
        <w:rPr>
          <w:lang w:val="ru-RU"/>
        </w:rPr>
      </w:pPr>
      <w:hyperlink r:id="rId76" w:anchor="footnote-030-backlink" w:history="1">
        <w:r w:rsidRPr="0069040C">
          <w:rPr>
            <w:rStyle w:val="ac"/>
            <w:lang w:val="ru-RU"/>
          </w:rPr>
          <w:t>21</w:t>
        </w:r>
      </w:hyperlink>
      <w:r w:rsidRPr="0069040C">
        <w:rPr>
          <w:lang w:val="ru-RU"/>
        </w:rPr>
        <w:t> Опись… Ч. 1. С. 378.</w:t>
      </w:r>
    </w:p>
    <w:p w14:paraId="3CCDFB6D" w14:textId="77777777" w:rsidR="0069040C" w:rsidRPr="0069040C" w:rsidRDefault="0069040C" w:rsidP="0069040C">
      <w:pPr>
        <w:rPr>
          <w:lang w:val="ru-RU"/>
        </w:rPr>
      </w:pPr>
      <w:hyperlink r:id="rId77" w:anchor="footnote-029-backlink" w:history="1">
        <w:r w:rsidRPr="0069040C">
          <w:rPr>
            <w:rStyle w:val="ac"/>
            <w:lang w:val="ru-RU"/>
          </w:rPr>
          <w:t>22</w:t>
        </w:r>
      </w:hyperlink>
      <w:r w:rsidRPr="0069040C">
        <w:rPr>
          <w:lang w:val="ru-RU"/>
        </w:rPr>
        <w:t> РГАДА. Ф. 124. 1625 г. № 3. Л. 2–3.</w:t>
      </w:r>
    </w:p>
    <w:p w14:paraId="45336149" w14:textId="77777777" w:rsidR="0069040C" w:rsidRPr="0069040C" w:rsidRDefault="0069040C" w:rsidP="0069040C">
      <w:pPr>
        <w:rPr>
          <w:lang w:val="ru-RU"/>
        </w:rPr>
      </w:pPr>
      <w:hyperlink r:id="rId78" w:anchor="footnote-028-backlink" w:history="1">
        <w:r w:rsidRPr="0069040C">
          <w:rPr>
            <w:rStyle w:val="ac"/>
            <w:lang w:val="ru-RU"/>
          </w:rPr>
          <w:t>23</w:t>
        </w:r>
      </w:hyperlink>
      <w:r w:rsidRPr="0069040C">
        <w:rPr>
          <w:lang w:val="ru-RU"/>
        </w:rPr>
        <w:t> Флоря Б.Н. Киевская митрополия, Россия и казацкое восстание 1625 года // Славяне и их соседи. Вып. 7. Межконфессиональные связи в странах Центральной, Восточной и Юго-Восточной Европы. М., 1999. С. 148.</w:t>
      </w:r>
    </w:p>
    <w:p w14:paraId="5F27FB72" w14:textId="77777777" w:rsidR="0069040C" w:rsidRPr="0069040C" w:rsidRDefault="0069040C" w:rsidP="0069040C">
      <w:pPr>
        <w:rPr>
          <w:lang w:val="ru-RU"/>
        </w:rPr>
      </w:pPr>
      <w:hyperlink r:id="rId79" w:anchor="footnote-027-backlink" w:history="1">
        <w:r w:rsidRPr="0069040C">
          <w:rPr>
            <w:rStyle w:val="ac"/>
            <w:lang w:val="ru-RU"/>
          </w:rPr>
          <w:t>24</w:t>
        </w:r>
      </w:hyperlink>
      <w:r w:rsidRPr="0069040C">
        <w:rPr>
          <w:lang w:val="ru-RU"/>
        </w:rPr>
        <w:t> РГАДА. Ф. 210. Книги Денежного стола. № 81. Л. 55–56.</w:t>
      </w:r>
    </w:p>
    <w:p w14:paraId="1BE61AA9" w14:textId="77777777" w:rsidR="0069040C" w:rsidRPr="0069040C" w:rsidRDefault="0069040C" w:rsidP="0069040C">
      <w:pPr>
        <w:rPr>
          <w:lang w:val="ru-RU"/>
        </w:rPr>
      </w:pPr>
      <w:hyperlink r:id="rId80" w:anchor="footnote-026-backlink" w:history="1">
        <w:r w:rsidRPr="0069040C">
          <w:rPr>
            <w:rStyle w:val="ac"/>
            <w:lang w:val="ru-RU"/>
          </w:rPr>
          <w:t>25</w:t>
        </w:r>
      </w:hyperlink>
      <w:r w:rsidRPr="0069040C">
        <w:rPr>
          <w:lang w:val="ru-RU"/>
        </w:rPr>
        <w:t> ВУР. Т. </w:t>
      </w:r>
      <w:r w:rsidRPr="0069040C">
        <w:t>I</w:t>
      </w:r>
      <w:r w:rsidRPr="0069040C">
        <w:rPr>
          <w:lang w:val="ru-RU"/>
        </w:rPr>
        <w:t>. № 31. С. 62.</w:t>
      </w:r>
    </w:p>
    <w:p w14:paraId="65997B7E" w14:textId="77777777" w:rsidR="0069040C" w:rsidRPr="0069040C" w:rsidRDefault="0069040C" w:rsidP="0069040C">
      <w:pPr>
        <w:rPr>
          <w:lang w:val="ru-RU"/>
        </w:rPr>
      </w:pPr>
      <w:hyperlink r:id="rId81" w:anchor="footnote-025-backlink" w:history="1">
        <w:r w:rsidRPr="0069040C">
          <w:rPr>
            <w:rStyle w:val="ac"/>
            <w:lang w:val="ru-RU"/>
          </w:rPr>
          <w:t>26</w:t>
        </w:r>
      </w:hyperlink>
      <w:r w:rsidRPr="0069040C">
        <w:rPr>
          <w:lang w:val="ru-RU"/>
        </w:rPr>
        <w:t> Флоря Б.Н. Киевская митрополия. С. 149–150.</w:t>
      </w:r>
    </w:p>
    <w:p w14:paraId="4C237028" w14:textId="77777777" w:rsidR="0069040C" w:rsidRPr="0069040C" w:rsidRDefault="0069040C" w:rsidP="0069040C">
      <w:pPr>
        <w:rPr>
          <w:lang w:val="ru-RU"/>
        </w:rPr>
      </w:pPr>
      <w:hyperlink r:id="rId82" w:anchor="footnote-024-backlink" w:history="1">
        <w:r w:rsidRPr="0069040C">
          <w:rPr>
            <w:rStyle w:val="ac"/>
            <w:lang w:val="ru-RU"/>
          </w:rPr>
          <w:t>27</w:t>
        </w:r>
      </w:hyperlink>
      <w:r w:rsidRPr="0069040C">
        <w:rPr>
          <w:lang w:val="ru-RU"/>
        </w:rPr>
        <w:t> Грушевський М.С. </w:t>
      </w:r>
      <w:r w:rsidRPr="0069040C">
        <w:t>I</w:t>
      </w:r>
      <w:r w:rsidRPr="0069040C">
        <w:rPr>
          <w:lang w:val="ru-RU"/>
        </w:rPr>
        <w:t>стор</w:t>
      </w:r>
      <w:r w:rsidRPr="0069040C">
        <w:t>i</w:t>
      </w:r>
      <w:r w:rsidRPr="0069040C">
        <w:rPr>
          <w:lang w:val="ru-RU"/>
        </w:rPr>
        <w:t>я… Т. </w:t>
      </w:r>
      <w:r w:rsidRPr="0069040C">
        <w:t>VII</w:t>
      </w:r>
      <w:r w:rsidRPr="0069040C">
        <w:rPr>
          <w:lang w:val="ru-RU"/>
        </w:rPr>
        <w:t>. С. 492–493, 527, 546.</w:t>
      </w:r>
    </w:p>
    <w:p w14:paraId="06929124" w14:textId="77777777" w:rsidR="0069040C" w:rsidRPr="0069040C" w:rsidRDefault="0069040C" w:rsidP="0069040C">
      <w:pPr>
        <w:rPr>
          <w:lang w:val="ru-RU"/>
        </w:rPr>
      </w:pPr>
      <w:hyperlink r:id="rId83" w:anchor="footnote-023-backlink" w:history="1">
        <w:r w:rsidRPr="0069040C">
          <w:rPr>
            <w:rStyle w:val="ac"/>
            <w:lang w:val="ru-RU"/>
          </w:rPr>
          <w:t>28</w:t>
        </w:r>
      </w:hyperlink>
      <w:r w:rsidRPr="0069040C">
        <w:rPr>
          <w:lang w:val="ru-RU"/>
        </w:rPr>
        <w:t> РГАДА. Ф. 210. Приказной стол. Стб. 2518. Л. 336, 370.</w:t>
      </w:r>
    </w:p>
    <w:p w14:paraId="3FD6C70E" w14:textId="77777777" w:rsidR="0069040C" w:rsidRPr="0069040C" w:rsidRDefault="0069040C" w:rsidP="0069040C">
      <w:pPr>
        <w:rPr>
          <w:lang w:val="ru-RU"/>
        </w:rPr>
      </w:pPr>
      <w:hyperlink r:id="rId84" w:anchor="footnote-022-backlink" w:history="1">
        <w:r w:rsidRPr="0069040C">
          <w:rPr>
            <w:rStyle w:val="ac"/>
            <w:lang w:val="ru-RU"/>
          </w:rPr>
          <w:t>29</w:t>
        </w:r>
      </w:hyperlink>
      <w:r w:rsidRPr="0069040C">
        <w:rPr>
          <w:lang w:val="ru-RU"/>
        </w:rPr>
        <w:t> РГАДА. Ф. 123. 1620 г. № 5. Л. 14–14</w:t>
      </w:r>
      <w:r w:rsidRPr="0069040C">
        <w:t> </w:t>
      </w:r>
      <w:r w:rsidRPr="0069040C">
        <w:rPr>
          <w:lang w:val="ru-RU"/>
        </w:rPr>
        <w:t>об.</w:t>
      </w:r>
    </w:p>
    <w:p w14:paraId="2D9F27AC" w14:textId="77777777" w:rsidR="0069040C" w:rsidRPr="0069040C" w:rsidRDefault="0069040C" w:rsidP="0069040C">
      <w:pPr>
        <w:rPr>
          <w:lang w:val="ru-RU"/>
        </w:rPr>
      </w:pPr>
      <w:hyperlink r:id="rId85" w:anchor="footnote-021-backlink" w:history="1">
        <w:r w:rsidRPr="0069040C">
          <w:rPr>
            <w:rStyle w:val="ac"/>
            <w:lang w:val="ru-RU"/>
          </w:rPr>
          <w:t>30</w:t>
        </w:r>
      </w:hyperlink>
      <w:r w:rsidRPr="0069040C">
        <w:rPr>
          <w:lang w:val="ru-RU"/>
        </w:rPr>
        <w:t> РГАДА. Ф. 124. 1625 г. №</w:t>
      </w:r>
      <w:r w:rsidRPr="0069040C">
        <w:t> </w:t>
      </w:r>
      <w:r w:rsidRPr="0069040C">
        <w:rPr>
          <w:lang w:val="ru-RU"/>
        </w:rPr>
        <w:t>1. Л. 2.</w:t>
      </w:r>
    </w:p>
    <w:p w14:paraId="4DC1C52E" w14:textId="77777777" w:rsidR="0069040C" w:rsidRPr="0069040C" w:rsidRDefault="0069040C" w:rsidP="0069040C">
      <w:pPr>
        <w:rPr>
          <w:lang w:val="ru-RU"/>
        </w:rPr>
      </w:pPr>
      <w:hyperlink r:id="rId86" w:anchor="footnote-020-backlink" w:history="1">
        <w:r w:rsidRPr="0069040C">
          <w:rPr>
            <w:rStyle w:val="ac"/>
            <w:lang w:val="ru-RU"/>
          </w:rPr>
          <w:t>31</w:t>
        </w:r>
      </w:hyperlink>
      <w:r w:rsidRPr="0069040C">
        <w:rPr>
          <w:lang w:val="ru-RU"/>
        </w:rPr>
        <w:t> РГАДА. Ф. 52. 1624 г. № 10. Л. 80 и сл.</w:t>
      </w:r>
    </w:p>
    <w:p w14:paraId="1DB64B6E" w14:textId="77777777" w:rsidR="0069040C" w:rsidRPr="0069040C" w:rsidRDefault="0069040C" w:rsidP="0069040C">
      <w:pPr>
        <w:rPr>
          <w:lang w:val="ru-RU"/>
        </w:rPr>
      </w:pPr>
      <w:hyperlink r:id="rId87" w:anchor="footnote-019-backlink" w:history="1">
        <w:r w:rsidRPr="0069040C">
          <w:rPr>
            <w:rStyle w:val="ac"/>
            <w:lang w:val="ru-RU"/>
          </w:rPr>
          <w:t>32</w:t>
        </w:r>
      </w:hyperlink>
      <w:r w:rsidRPr="0069040C">
        <w:rPr>
          <w:lang w:val="ru-RU"/>
        </w:rPr>
        <w:t> О времени их приезда см.: ВУР. Т. </w:t>
      </w:r>
      <w:r w:rsidRPr="0069040C">
        <w:t>I</w:t>
      </w:r>
      <w:r w:rsidRPr="0069040C">
        <w:rPr>
          <w:lang w:val="ru-RU"/>
        </w:rPr>
        <w:t>. № 24. С. 50.</w:t>
      </w:r>
    </w:p>
    <w:p w14:paraId="75788D01" w14:textId="77777777" w:rsidR="0069040C" w:rsidRPr="0069040C" w:rsidRDefault="0069040C" w:rsidP="0069040C">
      <w:pPr>
        <w:rPr>
          <w:lang w:val="ru-RU"/>
        </w:rPr>
      </w:pPr>
      <w:hyperlink r:id="rId88" w:anchor="footnote-018-backlink" w:history="1">
        <w:r w:rsidRPr="0069040C">
          <w:rPr>
            <w:rStyle w:val="ac"/>
            <w:lang w:val="ru-RU"/>
          </w:rPr>
          <w:t>33</w:t>
        </w:r>
      </w:hyperlink>
      <w:r w:rsidRPr="0069040C">
        <w:rPr>
          <w:lang w:val="ru-RU"/>
        </w:rPr>
        <w:t> Кулиш П.А. Материалы для истории воссоединения Руси. М.,1877. Т. </w:t>
      </w:r>
      <w:r w:rsidRPr="0069040C">
        <w:t>I</w:t>
      </w:r>
      <w:r w:rsidRPr="0069040C">
        <w:rPr>
          <w:lang w:val="ru-RU"/>
        </w:rPr>
        <w:t>. С. 172.</w:t>
      </w:r>
    </w:p>
    <w:p w14:paraId="2CC65B99" w14:textId="77777777" w:rsidR="0069040C" w:rsidRPr="0069040C" w:rsidRDefault="0069040C" w:rsidP="0069040C">
      <w:pPr>
        <w:rPr>
          <w:lang w:val="ru-RU"/>
        </w:rPr>
      </w:pPr>
      <w:hyperlink r:id="rId89" w:anchor="footnote-017-backlink" w:history="1">
        <w:r w:rsidRPr="0069040C">
          <w:rPr>
            <w:rStyle w:val="ac"/>
            <w:lang w:val="ru-RU"/>
          </w:rPr>
          <w:t>34</w:t>
        </w:r>
      </w:hyperlink>
      <w:r w:rsidRPr="0069040C">
        <w:rPr>
          <w:lang w:val="ru-RU"/>
        </w:rPr>
        <w:t> Грушевський М.С. </w:t>
      </w:r>
      <w:r w:rsidRPr="0069040C">
        <w:t>I</w:t>
      </w:r>
      <w:r w:rsidRPr="0069040C">
        <w:rPr>
          <w:lang w:val="ru-RU"/>
        </w:rPr>
        <w:t>стор</w:t>
      </w:r>
      <w:r w:rsidRPr="0069040C">
        <w:t>i</w:t>
      </w:r>
      <w:r w:rsidRPr="0069040C">
        <w:rPr>
          <w:lang w:val="ru-RU"/>
        </w:rPr>
        <w:t>я… Т. </w:t>
      </w:r>
      <w:r w:rsidRPr="0069040C">
        <w:t>VII</w:t>
      </w:r>
      <w:r w:rsidRPr="0069040C">
        <w:rPr>
          <w:lang w:val="ru-RU"/>
        </w:rPr>
        <w:t>. С. 547–549.</w:t>
      </w:r>
    </w:p>
    <w:p w14:paraId="50B4B65A" w14:textId="77777777" w:rsidR="0069040C" w:rsidRPr="0069040C" w:rsidRDefault="0069040C" w:rsidP="0069040C">
      <w:pPr>
        <w:rPr>
          <w:lang w:val="ru-RU"/>
        </w:rPr>
      </w:pPr>
      <w:hyperlink r:id="rId90" w:anchor="footnote-016-backlink" w:history="1">
        <w:r w:rsidRPr="0069040C">
          <w:rPr>
            <w:rStyle w:val="ac"/>
            <w:lang w:val="ru-RU"/>
          </w:rPr>
          <w:t>35</w:t>
        </w:r>
      </w:hyperlink>
      <w:r w:rsidRPr="0069040C">
        <w:rPr>
          <w:lang w:val="ru-RU"/>
        </w:rPr>
        <w:t> Такое посольство приехало в феврале 1627 г. (РГАДА. Ф. 210. Книги Денежного стола. № 83. Л. 104–104 об.).</w:t>
      </w:r>
    </w:p>
    <w:p w14:paraId="3FC47642" w14:textId="77777777" w:rsidR="0069040C" w:rsidRPr="0069040C" w:rsidRDefault="0069040C" w:rsidP="0069040C">
      <w:pPr>
        <w:rPr>
          <w:lang w:val="ru-RU"/>
        </w:rPr>
      </w:pPr>
      <w:hyperlink r:id="rId91" w:anchor="footnote-015-backlink" w:history="1">
        <w:r w:rsidRPr="0069040C">
          <w:rPr>
            <w:rStyle w:val="ac"/>
            <w:lang w:val="ru-RU"/>
          </w:rPr>
          <w:t>36</w:t>
        </w:r>
      </w:hyperlink>
      <w:r w:rsidRPr="0069040C">
        <w:rPr>
          <w:lang w:val="ru-RU"/>
        </w:rPr>
        <w:t> ВУР. Т. </w:t>
      </w:r>
      <w:r w:rsidRPr="0069040C">
        <w:t>I</w:t>
      </w:r>
      <w:r w:rsidRPr="0069040C">
        <w:rPr>
          <w:lang w:val="ru-RU"/>
        </w:rPr>
        <w:t>. № 24. С. 52.</w:t>
      </w:r>
    </w:p>
    <w:p w14:paraId="6EF99A77" w14:textId="77777777" w:rsidR="0069040C" w:rsidRPr="0069040C" w:rsidRDefault="0069040C" w:rsidP="0069040C">
      <w:pPr>
        <w:rPr>
          <w:lang w:val="ru-RU"/>
        </w:rPr>
      </w:pPr>
      <w:hyperlink r:id="rId92" w:anchor="footnote-014-backlink" w:history="1">
        <w:r w:rsidRPr="0069040C">
          <w:rPr>
            <w:rStyle w:val="ac"/>
            <w:lang w:val="ru-RU"/>
          </w:rPr>
          <w:t>37</w:t>
        </w:r>
      </w:hyperlink>
      <w:r w:rsidRPr="0069040C">
        <w:rPr>
          <w:lang w:val="ru-RU"/>
        </w:rPr>
        <w:t> Там же. С. 51–52.</w:t>
      </w:r>
    </w:p>
    <w:p w14:paraId="78A7B4EC" w14:textId="77777777" w:rsidR="0069040C" w:rsidRPr="0069040C" w:rsidRDefault="0069040C" w:rsidP="0069040C">
      <w:pPr>
        <w:rPr>
          <w:lang w:val="ru-RU"/>
        </w:rPr>
      </w:pPr>
      <w:hyperlink r:id="rId93" w:anchor="footnote-013-backlink" w:history="1">
        <w:r w:rsidRPr="0069040C">
          <w:rPr>
            <w:rStyle w:val="ac"/>
            <w:lang w:val="ru-RU"/>
          </w:rPr>
          <w:t>38</w:t>
        </w:r>
      </w:hyperlink>
      <w:r w:rsidRPr="0069040C">
        <w:rPr>
          <w:lang w:val="ru-RU"/>
        </w:rPr>
        <w:t> Там же. С. 17.</w:t>
      </w:r>
    </w:p>
    <w:p w14:paraId="54D4BEF0" w14:textId="77777777" w:rsidR="0069040C" w:rsidRPr="0069040C" w:rsidRDefault="0069040C" w:rsidP="0069040C">
      <w:pPr>
        <w:rPr>
          <w:lang w:val="ru-RU"/>
        </w:rPr>
      </w:pPr>
      <w:hyperlink r:id="rId94" w:anchor="footnote-012-backlink" w:history="1">
        <w:r w:rsidRPr="0069040C">
          <w:rPr>
            <w:rStyle w:val="ac"/>
            <w:lang w:val="ru-RU"/>
          </w:rPr>
          <w:t>39</w:t>
        </w:r>
      </w:hyperlink>
      <w:r w:rsidRPr="0069040C">
        <w:rPr>
          <w:lang w:val="ru-RU"/>
        </w:rPr>
        <w:t> РГАДА. Ф. 210. Приказной стол. С. 10. Л. 259–260.</w:t>
      </w:r>
    </w:p>
    <w:p w14:paraId="00ADEB1D" w14:textId="77777777" w:rsidR="0069040C" w:rsidRPr="0069040C" w:rsidRDefault="0069040C" w:rsidP="0069040C">
      <w:pPr>
        <w:rPr>
          <w:lang w:val="ru-RU"/>
        </w:rPr>
      </w:pPr>
      <w:hyperlink r:id="rId95" w:anchor="footnote-011-backlink" w:history="1">
        <w:r w:rsidRPr="0069040C">
          <w:rPr>
            <w:rStyle w:val="ac"/>
            <w:lang w:val="ru-RU"/>
          </w:rPr>
          <w:t>40</w:t>
        </w:r>
      </w:hyperlink>
      <w:r w:rsidRPr="0069040C">
        <w:rPr>
          <w:lang w:val="ru-RU"/>
        </w:rPr>
        <w:t> ВУР. Т. </w:t>
      </w:r>
      <w:r w:rsidRPr="0069040C">
        <w:t>I</w:t>
      </w:r>
      <w:r w:rsidRPr="0069040C">
        <w:rPr>
          <w:lang w:val="ru-RU"/>
        </w:rPr>
        <w:t>. № 26–27; РГАДА. Ф. 210. Новгородский стол.</w:t>
      </w:r>
      <w:r w:rsidRPr="0069040C">
        <w:t> </w:t>
      </w:r>
      <w:r w:rsidRPr="0069040C">
        <w:rPr>
          <w:lang w:val="ru-RU"/>
        </w:rPr>
        <w:t>С. 8. Л. 194–195; Приказной стол. С. 2518. Л. 121, 126.</w:t>
      </w:r>
    </w:p>
    <w:p w14:paraId="2B21568F" w14:textId="77777777" w:rsidR="0069040C" w:rsidRPr="0069040C" w:rsidRDefault="0069040C" w:rsidP="0069040C">
      <w:pPr>
        <w:rPr>
          <w:lang w:val="ru-RU"/>
        </w:rPr>
      </w:pPr>
      <w:hyperlink r:id="rId96" w:anchor="footnote-010-backlink" w:history="1">
        <w:r w:rsidRPr="0069040C">
          <w:rPr>
            <w:rStyle w:val="ac"/>
            <w:lang w:val="ru-RU"/>
          </w:rPr>
          <w:t>41</w:t>
        </w:r>
      </w:hyperlink>
      <w:r w:rsidRPr="0069040C">
        <w:rPr>
          <w:lang w:val="ru-RU"/>
        </w:rPr>
        <w:t> РГАДА. Ф. 210. Новгородский стол. С. 8. Л. 36.</w:t>
      </w:r>
    </w:p>
    <w:p w14:paraId="39026712" w14:textId="77777777" w:rsidR="0069040C" w:rsidRPr="0069040C" w:rsidRDefault="0069040C" w:rsidP="0069040C">
      <w:pPr>
        <w:rPr>
          <w:lang w:val="ru-RU"/>
        </w:rPr>
      </w:pPr>
      <w:hyperlink r:id="rId97" w:anchor="footnote-009-backlink" w:history="1">
        <w:r w:rsidRPr="0069040C">
          <w:rPr>
            <w:rStyle w:val="ac"/>
            <w:lang w:val="ru-RU"/>
          </w:rPr>
          <w:t>42</w:t>
        </w:r>
      </w:hyperlink>
      <w:r w:rsidRPr="0069040C">
        <w:rPr>
          <w:lang w:val="ru-RU"/>
        </w:rPr>
        <w:t> Флоря Б.Н. Киевская митрополия. С. 148.</w:t>
      </w:r>
    </w:p>
    <w:p w14:paraId="2C38E895" w14:textId="77777777" w:rsidR="0069040C" w:rsidRPr="0069040C" w:rsidRDefault="0069040C" w:rsidP="0069040C">
      <w:pPr>
        <w:rPr>
          <w:lang w:val="ru-RU"/>
        </w:rPr>
      </w:pPr>
      <w:hyperlink r:id="rId98" w:anchor="footnote-008-backlink" w:history="1">
        <w:r w:rsidRPr="0069040C">
          <w:rPr>
            <w:rStyle w:val="ac"/>
            <w:lang w:val="ru-RU"/>
          </w:rPr>
          <w:t>43</w:t>
        </w:r>
      </w:hyperlink>
      <w:r w:rsidRPr="0069040C">
        <w:rPr>
          <w:lang w:val="ru-RU"/>
        </w:rPr>
        <w:t> ВУР. Т. </w:t>
      </w:r>
      <w:r w:rsidRPr="0069040C">
        <w:t>I</w:t>
      </w:r>
      <w:r w:rsidRPr="0069040C">
        <w:rPr>
          <w:lang w:val="ru-RU"/>
        </w:rPr>
        <w:t>. № 27. С. 56–57.</w:t>
      </w:r>
    </w:p>
    <w:p w14:paraId="1E3F5F6B" w14:textId="77777777" w:rsidR="0069040C" w:rsidRPr="0069040C" w:rsidRDefault="0069040C" w:rsidP="0069040C">
      <w:pPr>
        <w:rPr>
          <w:lang w:val="ru-RU"/>
        </w:rPr>
      </w:pPr>
      <w:hyperlink r:id="rId99" w:anchor="footnote-007-backlink" w:history="1">
        <w:r w:rsidRPr="0069040C">
          <w:rPr>
            <w:rStyle w:val="ac"/>
            <w:lang w:val="ru-RU"/>
          </w:rPr>
          <w:t>44</w:t>
        </w:r>
      </w:hyperlink>
      <w:r w:rsidRPr="0069040C">
        <w:rPr>
          <w:lang w:val="ru-RU"/>
        </w:rPr>
        <w:t> РГАДА. Ф. 210. Приказной стол. С. 2518. Л. 122.</w:t>
      </w:r>
    </w:p>
    <w:p w14:paraId="003C43B2" w14:textId="77777777" w:rsidR="0069040C" w:rsidRPr="0069040C" w:rsidRDefault="0069040C" w:rsidP="0069040C">
      <w:pPr>
        <w:rPr>
          <w:lang w:val="ru-RU"/>
        </w:rPr>
      </w:pPr>
      <w:hyperlink r:id="rId100" w:anchor="footnote-006-backlink" w:history="1">
        <w:r w:rsidRPr="0069040C">
          <w:rPr>
            <w:rStyle w:val="ac"/>
            <w:lang w:val="ru-RU"/>
          </w:rPr>
          <w:t>45</w:t>
        </w:r>
      </w:hyperlink>
      <w:r w:rsidRPr="0069040C">
        <w:rPr>
          <w:lang w:val="ru-RU"/>
        </w:rPr>
        <w:t> РГАДА. Ф. 210. Приказной стол. С. 10. Л. 193.</w:t>
      </w:r>
    </w:p>
    <w:p w14:paraId="22FDC381" w14:textId="77777777" w:rsidR="0069040C" w:rsidRPr="0069040C" w:rsidRDefault="0069040C" w:rsidP="0069040C">
      <w:pPr>
        <w:rPr>
          <w:lang w:val="ru-RU"/>
        </w:rPr>
      </w:pPr>
      <w:hyperlink r:id="rId101" w:anchor="footnote-005-backlink" w:history="1">
        <w:r w:rsidRPr="0069040C">
          <w:rPr>
            <w:rStyle w:val="ac"/>
            <w:lang w:val="ru-RU"/>
          </w:rPr>
          <w:t>46</w:t>
        </w:r>
      </w:hyperlink>
      <w:r w:rsidRPr="0069040C">
        <w:rPr>
          <w:lang w:val="ru-RU"/>
        </w:rPr>
        <w:t> Там же. Л. 228.</w:t>
      </w:r>
    </w:p>
    <w:p w14:paraId="7C41FC69" w14:textId="77777777" w:rsidR="0069040C" w:rsidRPr="0069040C" w:rsidRDefault="0069040C" w:rsidP="0069040C">
      <w:pPr>
        <w:rPr>
          <w:lang w:val="ru-RU"/>
        </w:rPr>
      </w:pPr>
      <w:hyperlink r:id="rId102" w:anchor="footnote-004-backlink" w:history="1">
        <w:r w:rsidRPr="0069040C">
          <w:rPr>
            <w:rStyle w:val="ac"/>
            <w:lang w:val="ru-RU"/>
          </w:rPr>
          <w:t>47</w:t>
        </w:r>
      </w:hyperlink>
      <w:r w:rsidRPr="0069040C">
        <w:rPr>
          <w:lang w:val="ru-RU"/>
        </w:rPr>
        <w:t> Там же. Л. 249, 252.</w:t>
      </w:r>
    </w:p>
    <w:p w14:paraId="0A7D3A7D" w14:textId="77777777" w:rsidR="0069040C" w:rsidRPr="0069040C" w:rsidRDefault="0069040C" w:rsidP="0069040C">
      <w:pPr>
        <w:rPr>
          <w:lang w:val="ru-RU"/>
        </w:rPr>
      </w:pPr>
      <w:hyperlink r:id="rId103" w:anchor="footnote-003-backlink" w:history="1">
        <w:r w:rsidRPr="0069040C">
          <w:rPr>
            <w:rStyle w:val="ac"/>
            <w:lang w:val="ru-RU"/>
          </w:rPr>
          <w:t>48</w:t>
        </w:r>
      </w:hyperlink>
      <w:r w:rsidRPr="0069040C">
        <w:rPr>
          <w:lang w:val="ru-RU"/>
        </w:rPr>
        <w:t> Там же. Л. 177.</w:t>
      </w:r>
    </w:p>
    <w:p w14:paraId="01398815" w14:textId="77777777" w:rsidR="0069040C" w:rsidRPr="0069040C" w:rsidRDefault="0069040C" w:rsidP="0069040C">
      <w:pPr>
        <w:rPr>
          <w:lang w:val="ru-RU"/>
        </w:rPr>
      </w:pPr>
      <w:hyperlink r:id="rId104" w:anchor="footnote-002-backlink" w:history="1">
        <w:r w:rsidRPr="0069040C">
          <w:rPr>
            <w:rStyle w:val="ac"/>
            <w:lang w:val="ru-RU"/>
          </w:rPr>
          <w:t>49</w:t>
        </w:r>
      </w:hyperlink>
      <w:r w:rsidRPr="0069040C">
        <w:rPr>
          <w:lang w:val="ru-RU"/>
        </w:rPr>
        <w:t> Там же. Л. 206.</w:t>
      </w:r>
    </w:p>
    <w:p w14:paraId="172649B9" w14:textId="77777777" w:rsidR="0069040C" w:rsidRPr="0069040C" w:rsidRDefault="0069040C" w:rsidP="0069040C">
      <w:pPr>
        <w:rPr>
          <w:lang w:val="ru-RU"/>
        </w:rPr>
      </w:pPr>
      <w:hyperlink r:id="rId105" w:anchor="footnote-001-backlink" w:history="1">
        <w:r w:rsidRPr="0069040C">
          <w:rPr>
            <w:rStyle w:val="ac"/>
            <w:lang w:val="ru-RU"/>
          </w:rPr>
          <w:t>50</w:t>
        </w:r>
      </w:hyperlink>
      <w:r w:rsidRPr="0069040C">
        <w:rPr>
          <w:lang w:val="ru-RU"/>
        </w:rPr>
        <w:t> РГАДА. Ф. 210. Новгородский стол. С. 8. Л. 89.</w:t>
      </w:r>
    </w:p>
    <w:p w14:paraId="32E70B9C" w14:textId="77777777" w:rsidR="0069040C" w:rsidRPr="0069040C" w:rsidRDefault="0069040C" w:rsidP="0069040C">
      <w:pPr>
        <w:rPr>
          <w:lang w:val="ru-RU"/>
        </w:rPr>
      </w:pPr>
      <w:hyperlink r:id="rId106" w:anchor="footnote-000-backlink" w:history="1">
        <w:r w:rsidRPr="0069040C">
          <w:rPr>
            <w:rStyle w:val="ac"/>
            <w:lang w:val="ru-RU"/>
          </w:rPr>
          <w:t>51</w:t>
        </w:r>
      </w:hyperlink>
      <w:r w:rsidRPr="0069040C">
        <w:rPr>
          <w:lang w:val="ru-RU"/>
        </w:rPr>
        <w:t> Флоря Б.Н. Богдан Хмельницкий и Россия в 1648–1649 гг.: исторический поворот// Исторические записки. М., 2014. Вып. 15 (133).</w:t>
      </w:r>
    </w:p>
    <w:p w14:paraId="64B53700" w14:textId="69FA3A17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62C5B540" wp14:editId="3DC92E19">
                <wp:extent cx="304800" cy="304800"/>
                <wp:effectExtent l="0" t="0" r="0" b="0"/>
                <wp:docPr id="31" name="Прямоугольни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87BB9" id="Прямоугольник 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0BDC99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Митрополит Иов Борецкий. Изображение XIX в.</w:t>
      </w:r>
    </w:p>
    <w:p w14:paraId="3D1A906E" w14:textId="4B106C9E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55C736BC" wp14:editId="555C2551">
                <wp:extent cx="304800" cy="304800"/>
                <wp:effectExtent l="0" t="0" r="0" b="0"/>
                <wp:docPr id="30" name="Прямоугольни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21E76" id="Прямоугольник 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23A44D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Киев. Немецкая гравюра XVII в.</w:t>
      </w:r>
    </w:p>
    <w:p w14:paraId="5562FDBB" w14:textId="5914A097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568BA602" wp14:editId="041FF55D">
                <wp:extent cx="304800" cy="304800"/>
                <wp:effectExtent l="0" t="0" r="0" b="0"/>
                <wp:docPr id="29" name="Прямоугольни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4CE27" id="Прямоугольник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1ACCE04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Станислав Конецпольский. Портрет XVII в.</w:t>
      </w:r>
    </w:p>
    <w:p w14:paraId="6D685C8C" w14:textId="4AF640EA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466C8127" wp14:editId="325D93A7">
                <wp:extent cx="304800" cy="304800"/>
                <wp:effectExtent l="0" t="0" r="0" b="0"/>
                <wp:docPr id="28" name="Прямоугольни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B2FC3" id="Прямоугольник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7B352AE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Иван Грамотин (предположительно).</w:t>
      </w:r>
      <w:r w:rsidRPr="0069040C">
        <w:rPr>
          <w:lang w:val="ru-RU"/>
        </w:rPr>
        <w:br/>
        <w:t>Изображение первой половины XVIII в.</w:t>
      </w:r>
    </w:p>
    <w:p w14:paraId="1577C5BD" w14:textId="29C0FA20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4BA39A9F" wp14:editId="3F68924A">
                <wp:extent cx="304800" cy="304800"/>
                <wp:effectExtent l="0" t="0" r="0" b="0"/>
                <wp:docPr id="27" name="Прямоугольни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AE3FC" id="Прямоугольник 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EE9A60C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Владислав Ваза в юности. Портрет начала XVII в.</w:t>
      </w:r>
    </w:p>
    <w:p w14:paraId="5493F1A6" w14:textId="69E15926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5E6F9D5A" wp14:editId="57942878">
                <wp:extent cx="304800" cy="304800"/>
                <wp:effectExtent l="0" t="0" r="0" b="0"/>
                <wp:docPr id="26" name="Прямоугольни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898997" id="Прямоугольник 2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AAA5E99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Сигизмунд III Ваза. Портрет работы Я. Трошеля, 1610-е гг.</w:t>
      </w:r>
    </w:p>
    <w:p w14:paraId="04FBDFA3" w14:textId="3B945AD2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7AF46C7E" wp14:editId="4F98FFA6">
                <wp:extent cx="304800" cy="304800"/>
                <wp:effectExtent l="0" t="0" r="0" b="0"/>
                <wp:docPr id="25" name="Прямоугольни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73C9C" id="Прямоугольник 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DBF31B4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Михаил Федорович Романов. Изображение XVII в.</w:t>
      </w:r>
    </w:p>
    <w:p w14:paraId="3AE296CA" w14:textId="701FCFFF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0DF32612" wp14:editId="0989376C">
                <wp:extent cx="304800" cy="304800"/>
                <wp:effectExtent l="0" t="0" r="0" b="0"/>
                <wp:docPr id="24" name="Прямоугольни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55873" id="Прямоугольник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1BF9967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Кшиштоф Радзивилл. Портрет XVII в.</w:t>
      </w:r>
    </w:p>
    <w:p w14:paraId="4E6CCBF9" w14:textId="2BEBC689" w:rsidR="0069040C" w:rsidRPr="0069040C" w:rsidRDefault="0069040C" w:rsidP="0069040C">
      <w:r w:rsidRPr="0069040C">
        <w:lastRenderedPageBreak/>
        <mc:AlternateContent>
          <mc:Choice Requires="wps">
            <w:drawing>
              <wp:inline distT="0" distB="0" distL="0" distR="0" wp14:anchorId="4408439A" wp14:editId="4C2E6BD6">
                <wp:extent cx="304800" cy="304800"/>
                <wp:effectExtent l="0" t="0" r="0" b="0"/>
                <wp:docPr id="23" name="Прямоугольни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B5B9F" id="Прямоугольник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ED9FB34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Ключевые слова:</w:t>
      </w:r>
    </w:p>
    <w:p w14:paraId="4B86DB5F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Ключевые слова: казацкое восстание 1625 г., Иов Борецкий, украино-российские отношения.</w:t>
      </w:r>
    </w:p>
    <w:p w14:paraId="0F9AB16B" w14:textId="77777777" w:rsidR="0069040C" w:rsidRPr="0069040C" w:rsidRDefault="0069040C" w:rsidP="0069040C">
      <w:r w:rsidRPr="0069040C">
        <w:t>Boris N. Florya</w:t>
      </w:r>
    </w:p>
    <w:p w14:paraId="3C950A8C" w14:textId="77777777" w:rsidR="0069040C" w:rsidRPr="0069040C" w:rsidRDefault="0069040C" w:rsidP="0069040C">
      <w:r w:rsidRPr="0069040C">
        <w:t>Russia and the Cossack uprising of 1625</w:t>
      </w:r>
    </w:p>
    <w:p w14:paraId="3CC26AEF" w14:textId="38322B1F" w:rsidR="0069040C" w:rsidRPr="0069040C" w:rsidRDefault="0069040C" w:rsidP="0069040C">
      <w:r>
        <w:t>T</w:t>
      </w:r>
      <w:r w:rsidRPr="0069040C">
        <w:t>he article discusses the emissaries sent by the Kiev Metropolitan Iov Boretsky to Moscow in 1625 with a plan to interfere and protect the Orthodox Church and the Cossacks during the uprising in Ukraine. In Moscow these proposals were declined because the Cossack leaders never fully developed a petition for help or adhering to the Rus. The majority of Cossacks still hoped to find allies within the Polish-Lithuanian Commonwealth, in order to attain their political goals.</w:t>
      </w:r>
    </w:p>
    <w:p w14:paraId="098D3702" w14:textId="6822FFF8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0C16343B" wp14:editId="0B1CBA48">
                <wp:extent cx="304800" cy="304800"/>
                <wp:effectExtent l="0" t="0" r="0" b="0"/>
                <wp:docPr id="22" name="Прямоугольни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F7A540" id="Прямоугольник 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983F596" w14:textId="05164386" w:rsidR="0069040C" w:rsidRPr="0069040C" w:rsidRDefault="0069040C" w:rsidP="0069040C">
      <w:r w:rsidRPr="0069040C">
        <mc:AlternateContent>
          <mc:Choice Requires="wps">
            <w:drawing>
              <wp:inline distT="0" distB="0" distL="0" distR="0" wp14:anchorId="4ADE6146" wp14:editId="5A262996">
                <wp:extent cx="304800" cy="304800"/>
                <wp:effectExtent l="0" t="0" r="0" b="0"/>
                <wp:docPr id="21" name="Прямоугольни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3C496" id="Прямоугольник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6713544" w14:textId="77777777" w:rsidR="0069040C" w:rsidRPr="0069040C" w:rsidRDefault="0069040C" w:rsidP="0069040C">
      <w:pPr>
        <w:rPr>
          <w:lang w:val="ru-RU"/>
        </w:rPr>
      </w:pPr>
      <w:r w:rsidRPr="0069040C">
        <w:rPr>
          <w:lang w:val="ru-RU"/>
        </w:rPr>
        <w:t>Флоря Борис Николаевич</w:t>
      </w:r>
    </w:p>
    <w:p w14:paraId="6745BCD7" w14:textId="44245261" w:rsidR="004B4C11" w:rsidRPr="0069040C" w:rsidRDefault="0069040C">
      <w:r w:rsidRPr="0069040C">
        <w:rPr>
          <w:lang w:val="ru-RU"/>
        </w:rPr>
        <w:t>доктор исторических наук, профессор, член-корреспондент РАН, главный научный сотрудник Института славяноведения</w:t>
      </w:r>
    </w:p>
    <w:sectPr w:rsidR="004B4C11" w:rsidRPr="00690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1C7B"/>
    <w:multiLevelType w:val="multilevel"/>
    <w:tmpl w:val="908A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9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1"/>
    <w:rsid w:val="00470C24"/>
    <w:rsid w:val="004B4C11"/>
    <w:rsid w:val="006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6879"/>
  <w15:chartTrackingRefBased/>
  <w15:docId w15:val="{BED0D7D8-2500-4CDC-85FE-EA61E272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C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C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C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C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C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C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C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C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C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C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4C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9040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90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9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2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7" Type="http://schemas.openxmlformats.org/officeDocument/2006/relationships/fontTable" Target="fontTable.xml"/><Relationship Id="rId1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2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2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8" Type="http://schemas.openxmlformats.org/officeDocument/2006/relationships/theme" Target="theme/theme1.xml"/><Relationship Id="rId2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2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2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2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9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4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0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10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51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72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3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98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46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Relationship Id="rId67" Type="http://schemas.openxmlformats.org/officeDocument/2006/relationships/hyperlink" Target="file:///C:\Users\Admin\AppData\Local\Temp\2a956666-073e-4c0b-827d-fafc87ceec2d_%D0%98%D1%81%D1%82%D0%BE%D1%80%D0%B8%D1%87%D0%B5%D1%81%D0%BA%D0%B8%D0%B9%20%D0%B2%D0%B5%D1%81%D1%82%D0%BD%D0%B8%D0%BA.zip.c2d\16%20html\IV_16_03_Floria_v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7928</Words>
  <Characters>45195</Characters>
  <Application>Microsoft Office Word</Application>
  <DocSecurity>0</DocSecurity>
  <Lines>376</Lines>
  <Paragraphs>106</Paragraphs>
  <ScaleCrop>false</ScaleCrop>
  <Company/>
  <LinksUpToDate>false</LinksUpToDate>
  <CharactersWithSpaces>53017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2025-07-04T09:54:00Z</dcterms:created>
  <dcterms:modified xsi:type="dcterms:W3CDTF">2025-07-04T09:55:00Z</dcterms:modified>
</cp:coreProperties>
</file>